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B1273" w14:textId="2AB37616" w:rsidR="006F3046" w:rsidRPr="00A41C94" w:rsidRDefault="00A41C94" w:rsidP="00A41C94">
      <w:pPr>
        <w:tabs>
          <w:tab w:val="left" w:pos="3420"/>
        </w:tabs>
        <w:autoSpaceDE w:val="0"/>
        <w:autoSpaceDN w:val="0"/>
        <w:adjustRightInd w:val="0"/>
        <w:jc w:val="center"/>
        <w:rPr>
          <w:sz w:val="48"/>
          <w:szCs w:val="48"/>
          <w:lang w:val="id-ID"/>
        </w:rPr>
      </w:pPr>
      <w:r w:rsidRPr="00A41C94">
        <w:rPr>
          <w:sz w:val="48"/>
          <w:szCs w:val="48"/>
          <w:lang w:val="id-ID"/>
        </w:rPr>
        <w:t>Mixed Integer Linear Programming Model for</w:t>
      </w:r>
      <w:r>
        <w:rPr>
          <w:sz w:val="48"/>
          <w:szCs w:val="48"/>
          <w:lang w:val="id-ID"/>
        </w:rPr>
        <w:t xml:space="preserve"> </w:t>
      </w:r>
      <w:r w:rsidRPr="00A41C94">
        <w:rPr>
          <w:sz w:val="48"/>
          <w:szCs w:val="48"/>
          <w:lang w:val="id-ID"/>
        </w:rPr>
        <w:t>Cost</w:t>
      </w:r>
      <w:r w:rsidR="00A5223F">
        <w:rPr>
          <w:sz w:val="48"/>
          <w:szCs w:val="48"/>
          <w:lang w:val="id-ID"/>
        </w:rPr>
        <w:t xml:space="preserve"> </w:t>
      </w:r>
      <w:r w:rsidRPr="00A41C94">
        <w:rPr>
          <w:sz w:val="48"/>
          <w:szCs w:val="48"/>
          <w:lang w:val="id-ID"/>
        </w:rPr>
        <w:t>and Carbon</w:t>
      </w:r>
      <w:r w:rsidR="00A5223F">
        <w:rPr>
          <w:sz w:val="48"/>
          <w:szCs w:val="48"/>
          <w:lang w:val="id-ID"/>
        </w:rPr>
        <w:t xml:space="preserve"> </w:t>
      </w:r>
      <w:r w:rsidRPr="00A41C94">
        <w:rPr>
          <w:sz w:val="48"/>
          <w:szCs w:val="48"/>
          <w:lang w:val="id-ID"/>
        </w:rPr>
        <w:t>Aware LPG Vessel Speed</w:t>
      </w:r>
      <w:r>
        <w:rPr>
          <w:sz w:val="48"/>
          <w:szCs w:val="48"/>
          <w:lang w:val="id-ID"/>
        </w:rPr>
        <w:t xml:space="preserve"> </w:t>
      </w:r>
      <w:r w:rsidRPr="00A41C94">
        <w:rPr>
          <w:sz w:val="48"/>
          <w:szCs w:val="48"/>
          <w:lang w:val="id-ID"/>
        </w:rPr>
        <w:t>Optimization under Terminal Congestion</w:t>
      </w:r>
    </w:p>
    <w:p w14:paraId="295F7822" w14:textId="77777777" w:rsidR="006F3046" w:rsidRPr="00F80CB7" w:rsidRDefault="006F3046" w:rsidP="006F3046">
      <w:pPr>
        <w:tabs>
          <w:tab w:val="left" w:pos="3420"/>
        </w:tabs>
        <w:autoSpaceDE w:val="0"/>
        <w:autoSpaceDN w:val="0"/>
        <w:adjustRightInd w:val="0"/>
        <w:jc w:val="center"/>
        <w:rPr>
          <w:sz w:val="20"/>
          <w:szCs w:val="20"/>
          <w:lang w:val="id-ID"/>
        </w:rPr>
      </w:pPr>
      <w:r w:rsidRPr="00B90C27">
        <w:rPr>
          <w:rFonts w:eastAsia="Arial Unicode MS"/>
          <w:bCs/>
          <w:sz w:val="48"/>
          <w:szCs w:val="48"/>
        </w:rPr>
        <w:t xml:space="preserve">        </w:t>
      </w:r>
    </w:p>
    <w:p w14:paraId="14B426AB" w14:textId="1FFA0FEC" w:rsidR="00FA4CB1" w:rsidRPr="00424ADC" w:rsidRDefault="00FA4CB1" w:rsidP="00FA4CB1">
      <w:pPr>
        <w:jc w:val="center"/>
        <w:rPr>
          <w:sz w:val="22"/>
          <w:szCs w:val="22"/>
          <w:lang w:val="id-ID"/>
        </w:rPr>
      </w:pPr>
      <w:r>
        <w:rPr>
          <w:sz w:val="22"/>
          <w:szCs w:val="22"/>
          <w:vertAlign w:val="superscript"/>
        </w:rPr>
        <w:t xml:space="preserve"> </w:t>
      </w:r>
      <w:r w:rsidRPr="00A41C94">
        <w:rPr>
          <w:sz w:val="22"/>
          <w:szCs w:val="22"/>
          <w:lang w:val="id-ID"/>
        </w:rPr>
        <w:t>Dimas Kunto Wibisono</w:t>
      </w:r>
      <w:r w:rsidRPr="00424ADC">
        <w:rPr>
          <w:sz w:val="22"/>
          <w:szCs w:val="22"/>
          <w:vertAlign w:val="superscript"/>
        </w:rPr>
        <w:t>1</w:t>
      </w:r>
      <w:r w:rsidR="00C53AE5">
        <w:rPr>
          <w:sz w:val="22"/>
          <w:szCs w:val="22"/>
          <w:vertAlign w:val="superscript"/>
        </w:rPr>
        <w:t>*</w:t>
      </w:r>
      <w:r w:rsidRPr="00424ADC">
        <w:rPr>
          <w:sz w:val="22"/>
          <w:szCs w:val="22"/>
        </w:rPr>
        <w:t>,</w:t>
      </w:r>
      <w:r w:rsidRPr="00424ADC">
        <w:rPr>
          <w:sz w:val="22"/>
          <w:szCs w:val="22"/>
          <w:lang w:val="id-ID"/>
        </w:rPr>
        <w:t xml:space="preserve"> </w:t>
      </w:r>
      <w:r>
        <w:rPr>
          <w:sz w:val="22"/>
          <w:szCs w:val="22"/>
        </w:rPr>
        <w:t>Beni Ca</w:t>
      </w:r>
      <w:r w:rsidR="00E820B1">
        <w:rPr>
          <w:sz w:val="22"/>
          <w:szCs w:val="22"/>
        </w:rPr>
        <w:t>h</w:t>
      </w:r>
      <w:r>
        <w:rPr>
          <w:sz w:val="22"/>
          <w:szCs w:val="22"/>
        </w:rPr>
        <w:t>yono</w:t>
      </w:r>
      <w:r w:rsidRPr="00424ADC">
        <w:rPr>
          <w:sz w:val="22"/>
          <w:szCs w:val="22"/>
          <w:vertAlign w:val="superscript"/>
        </w:rPr>
        <w:t>2</w:t>
      </w:r>
      <w:r w:rsidRPr="00424ADC">
        <w:rPr>
          <w:sz w:val="22"/>
          <w:szCs w:val="22"/>
        </w:rPr>
        <w:t xml:space="preserve">, </w:t>
      </w:r>
      <w:r>
        <w:rPr>
          <w:sz w:val="22"/>
          <w:szCs w:val="22"/>
        </w:rPr>
        <w:t>Semin</w:t>
      </w:r>
      <w:r w:rsidRPr="00424ADC">
        <w:rPr>
          <w:sz w:val="22"/>
          <w:szCs w:val="22"/>
          <w:vertAlign w:val="superscript"/>
        </w:rPr>
        <w:t>3</w:t>
      </w:r>
      <w:r w:rsidRPr="00AF59D4">
        <w:rPr>
          <w:sz w:val="22"/>
          <w:szCs w:val="22"/>
        </w:rPr>
        <w:t xml:space="preserve"> </w:t>
      </w:r>
      <w:r>
        <w:rPr>
          <w:sz w:val="22"/>
          <w:szCs w:val="22"/>
        </w:rPr>
        <w:t>Muhammad Revanza Maulana</w:t>
      </w:r>
      <w:r>
        <w:rPr>
          <w:sz w:val="22"/>
          <w:szCs w:val="22"/>
          <w:vertAlign w:val="superscript"/>
        </w:rPr>
        <w:t>4</w:t>
      </w:r>
    </w:p>
    <w:p w14:paraId="376C7C8A" w14:textId="0D53E02A" w:rsidR="00C53AE5" w:rsidRPr="007D44F4" w:rsidRDefault="00C53AE5" w:rsidP="00C53AE5">
      <w:pPr>
        <w:tabs>
          <w:tab w:val="left" w:pos="3420"/>
        </w:tabs>
        <w:autoSpaceDE w:val="0"/>
        <w:autoSpaceDN w:val="0"/>
        <w:adjustRightInd w:val="0"/>
        <w:jc w:val="center"/>
        <w:rPr>
          <w:sz w:val="18"/>
          <w:szCs w:val="18"/>
        </w:rPr>
      </w:pPr>
      <w:r w:rsidRPr="00291F43">
        <w:rPr>
          <w:sz w:val="18"/>
          <w:szCs w:val="18"/>
        </w:rPr>
        <w:t>(</w:t>
      </w:r>
      <w:bookmarkStart w:id="0" w:name="_Hlk207098254"/>
      <w:r w:rsidRPr="00291F43">
        <w:rPr>
          <w:sz w:val="18"/>
          <w:szCs w:val="18"/>
        </w:rPr>
        <w:t xml:space="preserve">Received: </w:t>
      </w:r>
      <w:r>
        <w:rPr>
          <w:sz w:val="18"/>
          <w:szCs w:val="18"/>
        </w:rPr>
        <w:t>20 July</w:t>
      </w:r>
      <w:r w:rsidRPr="00291F43">
        <w:rPr>
          <w:sz w:val="18"/>
          <w:szCs w:val="18"/>
        </w:rPr>
        <w:t xml:space="preserve"> 2026 / Revised: </w:t>
      </w:r>
      <w:r>
        <w:rPr>
          <w:sz w:val="18"/>
          <w:szCs w:val="18"/>
        </w:rPr>
        <w:t>22 July</w:t>
      </w:r>
      <w:r w:rsidRPr="00291F43">
        <w:rPr>
          <w:sz w:val="18"/>
          <w:szCs w:val="18"/>
        </w:rPr>
        <w:t xml:space="preserve"> 2026 / Accepted: </w:t>
      </w:r>
      <w:r>
        <w:rPr>
          <w:sz w:val="18"/>
          <w:szCs w:val="18"/>
        </w:rPr>
        <w:t>25 July</w:t>
      </w:r>
      <w:r w:rsidRPr="00291F43">
        <w:rPr>
          <w:sz w:val="18"/>
          <w:szCs w:val="18"/>
        </w:rPr>
        <w:t xml:space="preserve"> 2026 / Available Online: </w:t>
      </w:r>
      <w:r>
        <w:rPr>
          <w:sz w:val="18"/>
          <w:szCs w:val="18"/>
        </w:rPr>
        <w:t>10</w:t>
      </w:r>
      <w:r w:rsidRPr="00291F43">
        <w:rPr>
          <w:sz w:val="18"/>
          <w:szCs w:val="18"/>
        </w:rPr>
        <w:t xml:space="preserve"> September 2026)</w:t>
      </w:r>
      <w:bookmarkEnd w:id="0"/>
    </w:p>
    <w:p w14:paraId="14AEA08E" w14:textId="77777777" w:rsidR="006F3046" w:rsidRDefault="006F3046" w:rsidP="006F3046">
      <w:pPr>
        <w:ind w:firstLine="142"/>
        <w:jc w:val="both"/>
        <w:rPr>
          <w:b/>
          <w:bCs/>
          <w:i/>
          <w:iCs/>
          <w:sz w:val="18"/>
          <w:szCs w:val="18"/>
        </w:rPr>
      </w:pPr>
    </w:p>
    <w:p w14:paraId="3E55D864" w14:textId="6204E62D" w:rsidR="00B610BA" w:rsidRDefault="006F3046" w:rsidP="00A41C94">
      <w:pPr>
        <w:tabs>
          <w:tab w:val="left" w:pos="3420"/>
        </w:tabs>
        <w:autoSpaceDE w:val="0"/>
        <w:autoSpaceDN w:val="0"/>
        <w:adjustRightInd w:val="0"/>
        <w:ind w:firstLine="142"/>
        <w:jc w:val="both"/>
        <w:rPr>
          <w:iCs/>
          <w:sz w:val="18"/>
          <w:szCs w:val="18"/>
        </w:rPr>
      </w:pPr>
      <w:r>
        <w:rPr>
          <w:b/>
          <w:bCs/>
          <w:i/>
          <w:iCs/>
          <w:sz w:val="18"/>
          <w:szCs w:val="18"/>
        </w:rPr>
        <w:t>Abstract</w:t>
      </w:r>
      <w:r w:rsidRPr="004B0D44">
        <w:rPr>
          <w:b/>
          <w:bCs/>
          <w:i/>
          <w:iCs/>
          <w:sz w:val="18"/>
          <w:szCs w:val="18"/>
        </w:rPr>
        <w:sym w:font="Symbol" w:char="F0BE"/>
      </w:r>
      <w:r w:rsidRPr="006F3046">
        <w:rPr>
          <w:b/>
          <w:bCs/>
          <w:iCs/>
          <w:sz w:val="18"/>
          <w:szCs w:val="18"/>
          <w:lang w:val="id-ID"/>
        </w:rPr>
        <w:t xml:space="preserve"> </w:t>
      </w:r>
      <w:r w:rsidR="00B610BA" w:rsidRPr="00B610BA">
        <w:rPr>
          <w:iCs/>
          <w:sz w:val="18"/>
          <w:szCs w:val="18"/>
        </w:rPr>
        <w:t>Port congestion has become one of the major operational challenges in LPG logistics because it increases vessel waiting time, bunker consumption, operating costs, and greenhouse gas emissions. Conventional congestion mitigation often relies on infrastructure expansion, which requires substantial investment and long implementation periods.</w:t>
      </w:r>
      <w:r w:rsidR="00B610BA">
        <w:rPr>
          <w:iCs/>
          <w:sz w:val="18"/>
          <w:szCs w:val="18"/>
        </w:rPr>
        <w:t xml:space="preserve"> </w:t>
      </w:r>
      <w:r w:rsidR="00B610BA" w:rsidRPr="00B610BA">
        <w:rPr>
          <w:iCs/>
          <w:sz w:val="18"/>
          <w:szCs w:val="18"/>
        </w:rPr>
        <w:t xml:space="preserve">This study aims to develop a Mixed Integer Linear Programming (MILP) model that synchronizes LPG vessel arrival with jetty availability through optimal vessel speed selection </w:t>
      </w:r>
      <w:r w:rsidR="00F16499" w:rsidRPr="00B610BA">
        <w:rPr>
          <w:iCs/>
          <w:sz w:val="18"/>
          <w:szCs w:val="18"/>
        </w:rPr>
        <w:t>to</w:t>
      </w:r>
      <w:r w:rsidR="00B610BA" w:rsidRPr="00B610BA">
        <w:rPr>
          <w:iCs/>
          <w:sz w:val="18"/>
          <w:szCs w:val="18"/>
        </w:rPr>
        <w:t xml:space="preserve"> minimize bunker costs while reducing carbon emissions.</w:t>
      </w:r>
      <w:r w:rsidR="00B610BA">
        <w:rPr>
          <w:iCs/>
          <w:sz w:val="18"/>
          <w:szCs w:val="18"/>
        </w:rPr>
        <w:t xml:space="preserve"> </w:t>
      </w:r>
      <w:r w:rsidR="00B610BA" w:rsidRPr="00B610BA">
        <w:rPr>
          <w:iCs/>
          <w:sz w:val="18"/>
          <w:szCs w:val="18"/>
        </w:rPr>
        <w:t>A MILP optimization model was developed using operational data from Terminal LPG Tanjung Sekong, Indonesia. The model incorporates jetty capacity, vessel schedules, sailing time, processing time, fuel consumption, bunker prices, and vessel compatibility constraints to determine whether each vessel should operate at service speed or slow-steaming speed.</w:t>
      </w:r>
      <w:r w:rsidR="00B610BA">
        <w:rPr>
          <w:iCs/>
          <w:sz w:val="18"/>
          <w:szCs w:val="18"/>
        </w:rPr>
        <w:t xml:space="preserve"> </w:t>
      </w:r>
      <w:r w:rsidR="00B610BA" w:rsidRPr="00B610BA">
        <w:rPr>
          <w:iCs/>
          <w:sz w:val="18"/>
          <w:szCs w:val="18"/>
        </w:rPr>
        <w:t>Results show that the proposed model reduces bunker costs by USD 46,675/month, decreases jetty waiting time by 3.26 days/month, and lowers carbon emissions by 221.7 tCO₂/month. These findings demonstrate that synchronizing vessel arrival with terminal readiness provides a practical operational alternative to infrastructure expansion while supporting maritime decarbonization.</w:t>
      </w:r>
    </w:p>
    <w:p w14:paraId="54453B4E" w14:textId="77777777" w:rsidR="00B610BA" w:rsidRPr="00B610BA" w:rsidRDefault="00B610BA" w:rsidP="00A41C94">
      <w:pPr>
        <w:tabs>
          <w:tab w:val="left" w:pos="3420"/>
        </w:tabs>
        <w:autoSpaceDE w:val="0"/>
        <w:autoSpaceDN w:val="0"/>
        <w:adjustRightInd w:val="0"/>
        <w:ind w:firstLine="142"/>
        <w:jc w:val="both"/>
        <w:rPr>
          <w:iCs/>
          <w:sz w:val="18"/>
          <w:szCs w:val="18"/>
        </w:rPr>
      </w:pPr>
    </w:p>
    <w:p w14:paraId="501AB38F" w14:textId="600C5BB6" w:rsidR="00A41C94" w:rsidRDefault="006F3046" w:rsidP="00F232F9">
      <w:pPr>
        <w:tabs>
          <w:tab w:val="left" w:pos="3420"/>
        </w:tabs>
        <w:ind w:firstLine="142"/>
        <w:jc w:val="both"/>
        <w:rPr>
          <w:bCs/>
          <w:sz w:val="18"/>
          <w:szCs w:val="18"/>
        </w:rPr>
      </w:pPr>
      <w:r w:rsidRPr="00424ADC">
        <w:rPr>
          <w:bCs/>
          <w:i/>
          <w:iCs/>
          <w:sz w:val="18"/>
          <w:szCs w:val="18"/>
          <w:lang w:val="id-ID"/>
        </w:rPr>
        <w:t>Keywords</w:t>
      </w:r>
      <w:r w:rsidRPr="00424ADC">
        <w:rPr>
          <w:b/>
          <w:bCs/>
          <w:i/>
          <w:iCs/>
          <w:sz w:val="18"/>
          <w:szCs w:val="18"/>
        </w:rPr>
        <w:sym w:font="Symbol" w:char="F0BE"/>
      </w:r>
      <w:r w:rsidR="00A41C94">
        <w:rPr>
          <w:b/>
          <w:bCs/>
          <w:i/>
          <w:iCs/>
          <w:sz w:val="18"/>
          <w:szCs w:val="18"/>
        </w:rPr>
        <w:t xml:space="preserve"> </w:t>
      </w:r>
      <w:r w:rsidR="00A41C94">
        <w:rPr>
          <w:bCs/>
          <w:iCs/>
          <w:sz w:val="18"/>
          <w:szCs w:val="18"/>
          <w:lang w:val="id-ID"/>
        </w:rPr>
        <w:t>V</w:t>
      </w:r>
      <w:r w:rsidR="00A41C94" w:rsidRPr="00A41C94">
        <w:rPr>
          <w:bCs/>
          <w:iCs/>
          <w:sz w:val="18"/>
          <w:szCs w:val="18"/>
          <w:lang w:val="id-ID"/>
        </w:rPr>
        <w:t>essel speed optimization</w:t>
      </w:r>
      <w:r w:rsidR="00A41C94">
        <w:rPr>
          <w:bCs/>
          <w:iCs/>
          <w:sz w:val="18"/>
          <w:szCs w:val="18"/>
          <w:lang w:val="id-ID"/>
        </w:rPr>
        <w:t xml:space="preserve">, </w:t>
      </w:r>
      <w:r w:rsidR="00A41C94" w:rsidRPr="00A41C94">
        <w:rPr>
          <w:bCs/>
          <w:sz w:val="18"/>
          <w:szCs w:val="18"/>
          <w:lang w:val="id-ID"/>
        </w:rPr>
        <w:t>slow-steaming</w:t>
      </w:r>
      <w:r w:rsidR="00A41C94">
        <w:rPr>
          <w:bCs/>
          <w:sz w:val="18"/>
          <w:szCs w:val="18"/>
          <w:lang w:val="id-ID"/>
        </w:rPr>
        <w:t>, MI</w:t>
      </w:r>
      <w:r w:rsidR="00E820B1">
        <w:rPr>
          <w:bCs/>
          <w:sz w:val="18"/>
          <w:szCs w:val="18"/>
          <w:lang w:val="id-ID"/>
        </w:rPr>
        <w:t>L</w:t>
      </w:r>
      <w:r w:rsidR="00A41C94">
        <w:rPr>
          <w:bCs/>
          <w:sz w:val="18"/>
          <w:szCs w:val="18"/>
          <w:lang w:val="id-ID"/>
        </w:rPr>
        <w:t xml:space="preserve">P, </w:t>
      </w:r>
      <w:r w:rsidR="00A41C94" w:rsidRPr="00A41C94">
        <w:rPr>
          <w:bCs/>
          <w:sz w:val="18"/>
          <w:szCs w:val="18"/>
          <w:lang w:val="id-ID"/>
        </w:rPr>
        <w:t>port congestion, bunker cost, carbon emissions.</w:t>
      </w:r>
      <w:r w:rsidR="00C53AE5">
        <w:rPr>
          <w:bCs/>
          <w:sz w:val="18"/>
          <w:szCs w:val="18"/>
        </w:rPr>
        <w:t>’</w:t>
      </w:r>
    </w:p>
    <w:p w14:paraId="552744D6" w14:textId="77777777" w:rsidR="00C53AE5" w:rsidRDefault="00C53AE5" w:rsidP="00F232F9">
      <w:pPr>
        <w:tabs>
          <w:tab w:val="left" w:pos="3420"/>
        </w:tabs>
        <w:ind w:firstLine="142"/>
        <w:jc w:val="both"/>
        <w:rPr>
          <w:bCs/>
          <w:sz w:val="18"/>
          <w:szCs w:val="18"/>
        </w:rPr>
      </w:pPr>
    </w:p>
    <w:p w14:paraId="37339F30" w14:textId="083794C2" w:rsidR="00C53AE5" w:rsidRPr="00C53AE5" w:rsidRDefault="00C53AE5" w:rsidP="00F232F9">
      <w:pPr>
        <w:tabs>
          <w:tab w:val="left" w:pos="3420"/>
        </w:tabs>
        <w:ind w:firstLine="142"/>
        <w:jc w:val="both"/>
        <w:rPr>
          <w:bCs/>
          <w:i/>
          <w:iCs/>
          <w:sz w:val="18"/>
          <w:szCs w:val="18"/>
        </w:rPr>
      </w:pPr>
      <w:r w:rsidRPr="00C53AE5">
        <w:rPr>
          <w:bCs/>
          <w:i/>
          <w:iCs/>
          <w:sz w:val="18"/>
          <w:szCs w:val="18"/>
          <w:vertAlign w:val="superscript"/>
        </w:rPr>
        <w:t>*</w:t>
      </w:r>
      <w:r w:rsidRPr="00C53AE5">
        <w:rPr>
          <w:bCs/>
          <w:i/>
          <w:iCs/>
          <w:sz w:val="18"/>
          <w:szCs w:val="18"/>
        </w:rPr>
        <w:t xml:space="preserve">Corresponding Author: </w:t>
      </w:r>
      <w:r w:rsidRPr="00C53AE5">
        <w:rPr>
          <w:i/>
          <w:iCs/>
          <w:sz w:val="18"/>
          <w:szCs w:val="18"/>
        </w:rPr>
        <w:t>dimas.k.wibisono@gmail.com</w:t>
      </w:r>
      <w:r w:rsidRPr="00C53AE5">
        <w:rPr>
          <w:i/>
          <w:iCs/>
          <w:sz w:val="18"/>
          <w:szCs w:val="18"/>
        </w:rPr>
        <w:tab/>
        <w:t xml:space="preserve">    </w:t>
      </w:r>
    </w:p>
    <w:p w14:paraId="2B67492C" w14:textId="77777777" w:rsidR="00A41C94" w:rsidRDefault="00A41C94" w:rsidP="00F232F9">
      <w:pPr>
        <w:tabs>
          <w:tab w:val="left" w:pos="3420"/>
        </w:tabs>
        <w:ind w:firstLine="142"/>
        <w:jc w:val="both"/>
        <w:rPr>
          <w:bCs/>
          <w:iCs/>
          <w:sz w:val="18"/>
          <w:szCs w:val="18"/>
          <w:lang w:val="id-ID"/>
        </w:rPr>
      </w:pPr>
    </w:p>
    <w:p w14:paraId="346ED6C1" w14:textId="77777777" w:rsidR="006F3046" w:rsidRPr="009122A1" w:rsidRDefault="006F3046" w:rsidP="006F3046">
      <w:pPr>
        <w:tabs>
          <w:tab w:val="left" w:pos="3420"/>
        </w:tabs>
        <w:rPr>
          <w:b/>
          <w:sz w:val="18"/>
          <w:szCs w:val="18"/>
        </w:rPr>
        <w:sectPr w:rsidR="006F3046" w:rsidRPr="009122A1" w:rsidSect="00317C82">
          <w:headerReference w:type="even" r:id="rId11"/>
          <w:headerReference w:type="default" r:id="rId12"/>
          <w:footerReference w:type="default" r:id="rId13"/>
          <w:pgSz w:w="11909" w:h="16834" w:code="9"/>
          <w:pgMar w:top="964" w:right="964" w:bottom="964" w:left="1412" w:header="431" w:footer="431" w:gutter="0"/>
          <w:pgNumType w:start="1118"/>
          <w:cols w:space="331"/>
          <w:docGrid w:linePitch="360"/>
        </w:sectPr>
      </w:pPr>
    </w:p>
    <w:p w14:paraId="19E118DD" w14:textId="04891484" w:rsidR="004C7DBC" w:rsidRPr="00C53AE5" w:rsidRDefault="00C53AE5" w:rsidP="004C7DBC">
      <w:pPr>
        <w:widowControl w:val="0"/>
        <w:numPr>
          <w:ilvl w:val="0"/>
          <w:numId w:val="36"/>
        </w:numPr>
        <w:tabs>
          <w:tab w:val="left" w:pos="284"/>
        </w:tabs>
        <w:ind w:left="0" w:hanging="12"/>
        <w:contextualSpacing/>
        <w:jc w:val="center"/>
        <w:rPr>
          <w:smallCaps/>
          <w:sz w:val="22"/>
          <w:szCs w:val="20"/>
        </w:rPr>
      </w:pPr>
      <w:r w:rsidRPr="00C53AE5">
        <w:rPr>
          <w:smallCaps/>
          <w:sz w:val="22"/>
          <w:szCs w:val="20"/>
        </w:rPr>
        <w:t>i</w:t>
      </w:r>
      <w:r w:rsidRPr="00C53AE5">
        <w:rPr>
          <w:smallCaps/>
          <w:sz w:val="20"/>
          <w:szCs w:val="20"/>
        </w:rPr>
        <w:t>ntroduction</w:t>
      </w:r>
    </w:p>
    <w:p w14:paraId="1DC4642A" w14:textId="42931D13" w:rsidR="009B508F" w:rsidRPr="009B508F" w:rsidRDefault="009B508F" w:rsidP="00C53AE5">
      <w:pPr>
        <w:pStyle w:val="NormalIndent1"/>
        <w:ind w:firstLine="0"/>
      </w:pPr>
      <w:r w:rsidRPr="009B508F">
        <w:rPr>
          <w:sz w:val="58"/>
          <w:szCs w:val="58"/>
        </w:rPr>
        <w:t>M</w:t>
      </w:r>
      <w:r w:rsidRPr="009B508F">
        <w:t>aritime transportation plays a fundamental role in global supply chains by facilitating the movement of commodities across regions.</w:t>
      </w:r>
      <w:r w:rsidR="002B16EC">
        <w:t xml:space="preserve"> </w:t>
      </w:r>
      <w:r w:rsidR="002B16EC" w:rsidRPr="002B16EC">
        <w:t>The distribution of liquefied petroleum gas (LPG) relies heavily on maritime logistics, making efficient vessel scheduling an important factor in maintaining supply reliability. However, the continuous growth in maritime transportation demand has intensified operational pressure on ports and terminals because vessel arrivals are increasing faster than available handling capacity [1], [2]. This imbalance frequently creates berth congestion, resulting in extended waiting times for vessels and reduced terminal operational performance [3].</w:t>
      </w:r>
    </w:p>
    <w:p w14:paraId="12435283" w14:textId="2437D771" w:rsidR="009B508F" w:rsidRPr="009B508F" w:rsidRDefault="00B610BA" w:rsidP="009B508F">
      <w:pPr>
        <w:pStyle w:val="NormalIndent1"/>
      </w:pPr>
      <w:r>
        <w:rPr>
          <w:noProof/>
        </w:rPr>
        <mc:AlternateContent>
          <mc:Choice Requires="wps">
            <w:drawing>
              <wp:anchor distT="45720" distB="45720" distL="114300" distR="114300" simplePos="0" relativeHeight="251660289" behindDoc="0" locked="0" layoutInCell="1" allowOverlap="1" wp14:anchorId="3B050C85" wp14:editId="6A9F6FCD">
                <wp:simplePos x="0" y="0"/>
                <wp:positionH relativeFrom="column">
                  <wp:posOffset>-25082</wp:posOffset>
                </wp:positionH>
                <wp:positionV relativeFrom="paragraph">
                  <wp:posOffset>1749425</wp:posOffset>
                </wp:positionV>
                <wp:extent cx="2950210" cy="1443038"/>
                <wp:effectExtent l="0" t="0" r="254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0210" cy="1443038"/>
                        </a:xfrm>
                        <a:prstGeom prst="rect">
                          <a:avLst/>
                        </a:prstGeom>
                        <a:solidFill>
                          <a:srgbClr val="FFFFFF"/>
                        </a:solidFill>
                        <a:ln w="9525">
                          <a:noFill/>
                          <a:miter lim="800000"/>
                          <a:headEnd/>
                          <a:tailEnd/>
                        </a:ln>
                      </wps:spPr>
                      <wps:txbx>
                        <w:txbxContent>
                          <w:p w14:paraId="1CC432BB" w14:textId="7924EBBF" w:rsidR="00A47278" w:rsidRDefault="00E228F6" w:rsidP="00A47278">
                            <w:pPr>
                              <w:jc w:val="both"/>
                              <w:rPr>
                                <w:sz w:val="16"/>
                                <w:szCs w:val="16"/>
                              </w:rPr>
                            </w:pPr>
                            <w:r>
                              <w:rPr>
                                <w:sz w:val="16"/>
                                <w:szCs w:val="16"/>
                              </w:rPr>
                              <w:t>____________________________________</w:t>
                            </w:r>
                          </w:p>
                          <w:p w14:paraId="15AF5833" w14:textId="77777777" w:rsidR="00E228F6" w:rsidRDefault="00E228F6" w:rsidP="00A47278">
                            <w:pPr>
                              <w:jc w:val="both"/>
                              <w:rPr>
                                <w:sz w:val="16"/>
                                <w:szCs w:val="16"/>
                              </w:rPr>
                            </w:pPr>
                          </w:p>
                          <w:p w14:paraId="3FB9BCE7" w14:textId="20A1352C" w:rsidR="00A47278" w:rsidRDefault="00A47278" w:rsidP="00E228F6">
                            <w:pPr>
                              <w:ind w:firstLine="142"/>
                              <w:jc w:val="both"/>
                              <w:rPr>
                                <w:sz w:val="16"/>
                                <w:szCs w:val="16"/>
                              </w:rPr>
                            </w:pPr>
                            <w:r w:rsidRPr="00A47278">
                              <w:rPr>
                                <w:sz w:val="16"/>
                                <w:szCs w:val="16"/>
                              </w:rPr>
                              <w:t>Dimas Kunto Wibisono</w:t>
                            </w:r>
                            <w:r w:rsidR="00DE6428">
                              <w:rPr>
                                <w:sz w:val="16"/>
                                <w:szCs w:val="16"/>
                              </w:rPr>
                              <w:t xml:space="preserve">, Department of </w:t>
                            </w:r>
                            <w:r w:rsidR="000E5834">
                              <w:rPr>
                                <w:sz w:val="16"/>
                                <w:szCs w:val="16"/>
                              </w:rPr>
                              <w:t xml:space="preserve">Marine </w:t>
                            </w:r>
                            <w:r w:rsidR="00DE6428">
                              <w:rPr>
                                <w:sz w:val="16"/>
                                <w:szCs w:val="16"/>
                              </w:rPr>
                              <w:t xml:space="preserve">Engineering, Institut Teknologi Sepuluh Nopember, Surabaya, 60111, Indonesia, </w:t>
                            </w:r>
                            <w:r w:rsidRPr="00A47278">
                              <w:rPr>
                                <w:sz w:val="16"/>
                                <w:szCs w:val="16"/>
                              </w:rPr>
                              <w:t>E-mail</w:t>
                            </w:r>
                            <w:r w:rsidR="00DE6428">
                              <w:rPr>
                                <w:sz w:val="16"/>
                                <w:szCs w:val="16"/>
                              </w:rPr>
                              <w:t>: dimas.k.wibisono@gmail.com</w:t>
                            </w:r>
                            <w:r w:rsidRPr="00A47278">
                              <w:rPr>
                                <w:sz w:val="16"/>
                                <w:szCs w:val="16"/>
                              </w:rPr>
                              <w:tab/>
                              <w:t xml:space="preserve">    </w:t>
                            </w:r>
                          </w:p>
                          <w:p w14:paraId="3207FEFC" w14:textId="124C27C0" w:rsidR="00AE7107" w:rsidRPr="00A47278" w:rsidRDefault="00AE7107" w:rsidP="00E228F6">
                            <w:pPr>
                              <w:ind w:firstLine="142"/>
                              <w:jc w:val="both"/>
                              <w:rPr>
                                <w:sz w:val="16"/>
                                <w:szCs w:val="16"/>
                              </w:rPr>
                            </w:pPr>
                            <w:r>
                              <w:rPr>
                                <w:sz w:val="16"/>
                                <w:szCs w:val="16"/>
                              </w:rPr>
                              <w:t xml:space="preserve">Beny Cahyono, Department of Marine Engineering, Institut Teknologi Sepuluh Nopember, Surabaya, 60111, Indonesia, </w:t>
                            </w:r>
                            <w:r w:rsidRPr="00A47278">
                              <w:rPr>
                                <w:sz w:val="16"/>
                                <w:szCs w:val="16"/>
                              </w:rPr>
                              <w:t>E-mail</w:t>
                            </w:r>
                            <w:r>
                              <w:rPr>
                                <w:sz w:val="16"/>
                                <w:szCs w:val="16"/>
                              </w:rPr>
                              <w:t>: beny@its.ac.id</w:t>
                            </w:r>
                          </w:p>
                          <w:p w14:paraId="58454BB6" w14:textId="63CAC8E2" w:rsidR="00A47278" w:rsidRDefault="00AE7107" w:rsidP="00E228F6">
                            <w:pPr>
                              <w:ind w:firstLine="142"/>
                              <w:jc w:val="both"/>
                              <w:rPr>
                                <w:sz w:val="16"/>
                                <w:szCs w:val="16"/>
                              </w:rPr>
                            </w:pPr>
                            <w:r>
                              <w:rPr>
                                <w:sz w:val="16"/>
                                <w:szCs w:val="16"/>
                              </w:rPr>
                              <w:t xml:space="preserve">Semin, Department of Marine Engineering, Institut Teknologi Sepuluh Nopember, Surabaya, 60111, Indonesia, </w:t>
                            </w:r>
                            <w:r w:rsidRPr="00A47278">
                              <w:rPr>
                                <w:sz w:val="16"/>
                                <w:szCs w:val="16"/>
                              </w:rPr>
                              <w:t>E-mail</w:t>
                            </w:r>
                            <w:r>
                              <w:rPr>
                                <w:sz w:val="16"/>
                                <w:szCs w:val="16"/>
                              </w:rPr>
                              <w:t>: seminits@gmail.com</w:t>
                            </w:r>
                            <w:r w:rsidR="006B02D9">
                              <w:rPr>
                                <w:sz w:val="16"/>
                                <w:szCs w:val="16"/>
                              </w:rPr>
                              <w:t>.</w:t>
                            </w:r>
                          </w:p>
                          <w:p w14:paraId="6FB2770A" w14:textId="2E31C7EE" w:rsidR="006B02D9" w:rsidRPr="00A47278" w:rsidRDefault="006B02D9" w:rsidP="006B02D9">
                            <w:pPr>
                              <w:ind w:firstLine="142"/>
                              <w:jc w:val="both"/>
                              <w:rPr>
                                <w:sz w:val="16"/>
                                <w:szCs w:val="16"/>
                              </w:rPr>
                            </w:pPr>
                            <w:r>
                              <w:rPr>
                                <w:sz w:val="16"/>
                                <w:szCs w:val="16"/>
                              </w:rPr>
                              <w:t xml:space="preserve">Muhammad Revanza Maulana, Gas Shipping Operation, Pertamina Patra Niaga, 10110, Jakarta, </w:t>
                            </w:r>
                            <w:r w:rsidR="00684B99">
                              <w:rPr>
                                <w:sz w:val="16"/>
                                <w:szCs w:val="16"/>
                              </w:rPr>
                              <w:t xml:space="preserve">E-mail : </w:t>
                            </w:r>
                            <w:r>
                              <w:rPr>
                                <w:sz w:val="16"/>
                                <w:szCs w:val="16"/>
                              </w:rPr>
                              <w:t>muhammad.maulana8@pertamina.com</w:t>
                            </w:r>
                          </w:p>
                          <w:p w14:paraId="6958A5F0" w14:textId="77777777" w:rsidR="006B02D9" w:rsidRPr="00A47278" w:rsidRDefault="006B02D9" w:rsidP="00E228F6">
                            <w:pPr>
                              <w:ind w:firstLine="142"/>
                              <w:jc w:val="both"/>
                              <w:rPr>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050C85" id="_x0000_t202" coordsize="21600,21600" o:spt="202" path="m,l,21600r21600,l21600,xe">
                <v:stroke joinstyle="miter"/>
                <v:path gradientshapeok="t" o:connecttype="rect"/>
              </v:shapetype>
              <v:shape id="Text Box 2" o:spid="_x0000_s1026" type="#_x0000_t202" style="position:absolute;left:0;text-align:left;margin-left:-1.95pt;margin-top:137.75pt;width:232.3pt;height:113.65pt;z-index:251660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" stroked="f">
                <v:textbox inset="0,0,0,0">
                  <w:txbxContent>
                    <w:p w14:paraId="1CC432BB" w14:textId="7924EBBF" w:rsidR="00A47278" w:rsidRDefault="00E228F6" w:rsidP="00A47278">
                      <w:pPr>
                        <w:jc w:val="both"/>
                        <w:rPr>
                          <w:sz w:val="16"/>
                          <w:szCs w:val="16"/>
                        </w:rPr>
                      </w:pPr>
                      <w:r>
                        <w:rPr>
                          <w:sz w:val="16"/>
                          <w:szCs w:val="16"/>
                        </w:rPr>
                        <w:t>____________________________________</w:t>
                      </w:r>
                    </w:p>
                    <w:p w14:paraId="15AF5833" w14:textId="77777777" w:rsidR="00E228F6" w:rsidRDefault="00E228F6" w:rsidP="00A47278">
                      <w:pPr>
                        <w:jc w:val="both"/>
                        <w:rPr>
                          <w:sz w:val="16"/>
                          <w:szCs w:val="16"/>
                        </w:rPr>
                      </w:pPr>
                    </w:p>
                    <w:p w14:paraId="3FB9BCE7" w14:textId="20A1352C" w:rsidR="00A47278" w:rsidRDefault="00A47278" w:rsidP="00E228F6">
                      <w:pPr>
                        <w:ind w:firstLine="142"/>
                        <w:jc w:val="both"/>
                        <w:rPr>
                          <w:sz w:val="16"/>
                          <w:szCs w:val="16"/>
                        </w:rPr>
                      </w:pPr>
                      <w:r w:rsidRPr="00A47278">
                        <w:rPr>
                          <w:sz w:val="16"/>
                          <w:szCs w:val="16"/>
                        </w:rPr>
                        <w:t>Dimas Kunto Wibisono</w:t>
                      </w:r>
                      <w:r w:rsidR="00DE6428">
                        <w:rPr>
                          <w:sz w:val="16"/>
                          <w:szCs w:val="16"/>
                        </w:rPr>
                        <w:t xml:space="preserve">, Department of </w:t>
                      </w:r>
                      <w:r w:rsidR="000E5834">
                        <w:rPr>
                          <w:sz w:val="16"/>
                          <w:szCs w:val="16"/>
                        </w:rPr>
                        <w:t xml:space="preserve">Marine </w:t>
                      </w:r>
                      <w:r w:rsidR="00DE6428">
                        <w:rPr>
                          <w:sz w:val="16"/>
                          <w:szCs w:val="16"/>
                        </w:rPr>
                        <w:t xml:space="preserve">Engineering, Institut Teknologi Sepuluh Nopember, Surabaya, 60111, Indonesia, </w:t>
                      </w:r>
                      <w:r w:rsidRPr="00A47278">
                        <w:rPr>
                          <w:sz w:val="16"/>
                          <w:szCs w:val="16"/>
                        </w:rPr>
                        <w:t>E-mail</w:t>
                      </w:r>
                      <w:r w:rsidR="00DE6428">
                        <w:rPr>
                          <w:sz w:val="16"/>
                          <w:szCs w:val="16"/>
                        </w:rPr>
                        <w:t>: dimas.k.wibisono@gmail.com</w:t>
                      </w:r>
                      <w:r w:rsidRPr="00A47278">
                        <w:rPr>
                          <w:sz w:val="16"/>
                          <w:szCs w:val="16"/>
                        </w:rPr>
                        <w:tab/>
                        <w:t xml:space="preserve">    </w:t>
                      </w:r>
                    </w:p>
                    <w:p w14:paraId="3207FEFC" w14:textId="124C27C0" w:rsidR="00AE7107" w:rsidRPr="00A47278" w:rsidRDefault="00AE7107" w:rsidP="00E228F6">
                      <w:pPr>
                        <w:ind w:firstLine="142"/>
                        <w:jc w:val="both"/>
                        <w:rPr>
                          <w:sz w:val="16"/>
                          <w:szCs w:val="16"/>
                        </w:rPr>
                      </w:pPr>
                      <w:r>
                        <w:rPr>
                          <w:sz w:val="16"/>
                          <w:szCs w:val="16"/>
                        </w:rPr>
                        <w:t xml:space="preserve">Beny Cahyono, Department of Marine Engineering, Institut Teknologi Sepuluh Nopember, Surabaya, 60111, Indonesia, </w:t>
                      </w:r>
                      <w:r w:rsidRPr="00A47278">
                        <w:rPr>
                          <w:sz w:val="16"/>
                          <w:szCs w:val="16"/>
                        </w:rPr>
                        <w:t>E-mail</w:t>
                      </w:r>
                      <w:r>
                        <w:rPr>
                          <w:sz w:val="16"/>
                          <w:szCs w:val="16"/>
                        </w:rPr>
                        <w:t>: beny@its.ac.id</w:t>
                      </w:r>
                    </w:p>
                    <w:p w14:paraId="58454BB6" w14:textId="63CAC8E2" w:rsidR="00A47278" w:rsidRDefault="00AE7107" w:rsidP="00E228F6">
                      <w:pPr>
                        <w:ind w:firstLine="142"/>
                        <w:jc w:val="both"/>
                        <w:rPr>
                          <w:sz w:val="16"/>
                          <w:szCs w:val="16"/>
                        </w:rPr>
                      </w:pPr>
                      <w:r>
                        <w:rPr>
                          <w:sz w:val="16"/>
                          <w:szCs w:val="16"/>
                        </w:rPr>
                        <w:t xml:space="preserve">Semin, Department of Marine Engineering, Institut Teknologi Sepuluh Nopember, Surabaya, 60111, Indonesia, </w:t>
                      </w:r>
                      <w:r w:rsidRPr="00A47278">
                        <w:rPr>
                          <w:sz w:val="16"/>
                          <w:szCs w:val="16"/>
                        </w:rPr>
                        <w:t>E-mail</w:t>
                      </w:r>
                      <w:r>
                        <w:rPr>
                          <w:sz w:val="16"/>
                          <w:szCs w:val="16"/>
                        </w:rPr>
                        <w:t>: seminits@gmail.com</w:t>
                      </w:r>
                      <w:r w:rsidR="006B02D9">
                        <w:rPr>
                          <w:sz w:val="16"/>
                          <w:szCs w:val="16"/>
                        </w:rPr>
                        <w:t>.</w:t>
                      </w:r>
                    </w:p>
                    <w:p w14:paraId="6FB2770A" w14:textId="2E31C7EE" w:rsidR="006B02D9" w:rsidRPr="00A47278" w:rsidRDefault="006B02D9" w:rsidP="006B02D9">
                      <w:pPr>
                        <w:ind w:firstLine="142"/>
                        <w:jc w:val="both"/>
                        <w:rPr>
                          <w:sz w:val="16"/>
                          <w:szCs w:val="16"/>
                        </w:rPr>
                      </w:pPr>
                      <w:r>
                        <w:rPr>
                          <w:sz w:val="16"/>
                          <w:szCs w:val="16"/>
                        </w:rPr>
                        <w:t xml:space="preserve">Muhammad Revanza Maulana, Gas Shipping Operation, Pertamina Patra Niaga, 10110, Jakarta, </w:t>
                      </w:r>
                      <w:r w:rsidR="00684B99">
                        <w:rPr>
                          <w:sz w:val="16"/>
                          <w:szCs w:val="16"/>
                        </w:rPr>
                        <w:t xml:space="preserve">E-mail : </w:t>
                      </w:r>
                      <w:r>
                        <w:rPr>
                          <w:sz w:val="16"/>
                          <w:szCs w:val="16"/>
                        </w:rPr>
                        <w:t>muhammad.maulana8@pertamina.com</w:t>
                      </w:r>
                    </w:p>
                    <w:p w14:paraId="6958A5F0" w14:textId="77777777" w:rsidR="006B02D9" w:rsidRPr="00A47278" w:rsidRDefault="006B02D9" w:rsidP="00E228F6">
                      <w:pPr>
                        <w:ind w:firstLine="142"/>
                        <w:jc w:val="both"/>
                        <w:rPr>
                          <w:sz w:val="16"/>
                          <w:szCs w:val="16"/>
                        </w:rPr>
                      </w:pPr>
                    </w:p>
                  </w:txbxContent>
                </v:textbox>
                <w10:wrap type="square"/>
              </v:shape>
            </w:pict>
          </mc:Fallback>
        </mc:AlternateContent>
      </w:r>
      <w:r w:rsidR="009B508F" w:rsidRPr="009B508F">
        <w:t>Waiting time has become one of the major sources of operational inefficiency in port and terminal operations. During this period, vessels continue consuming fuel to support onboard operations while awaiting berth availability, leading to additional bunker costs</w:t>
      </w:r>
      <w:r w:rsidR="007445B7">
        <w:t xml:space="preserve"> </w:t>
      </w:r>
      <w:r w:rsidR="007445B7">
        <w:fldChar w:fldCharType="begin" w:fldLock="1"/>
      </w:r>
      <w:r w:rsidR="00EF42E0">
        <w:instrText>ADDIN CSL_CITATION {"citationItems":[{"id":"ITEM-1","itemData":{"DOI":"10.1016/j.martra.2024.100106","ISSN":"2666-822X","author":[{"dropping-particle":"","family":"Fuentes","given":"Gabriel","non-dropping-particle":"","parse-names":false,"suffix":""},{"dropping-particle":"","family":"Wallace","given":"Stein W","non-dropping-particle":"","parse-names":false,"suffix":""},{"dropping-particle":"","family":"Adland","given":"Roar","non-dropping-particle":"","parse-names":false,"suffix":""}],"container-title":"Maritime Transport Research","id":"ITEM-1","issue":"October 2023","issued":{"date-parts":[["2024"]]},"page":"100106","publisher":"Elsevier Ltd","title":"The effects of waiting times on the bunkering decision for tramp ships","type":"article-journal","volume":"6"},"uris":["http://www.mendeley.com/documents/?uuid=67d9051f-e882-474b-b196-fae9b4080245"]}],"mendeley":{"formattedCitation":"[4]","plainTextFormattedCitation":"[4]","previouslyFormattedCitation":"[4]"},"properties":{"noteIndex":0},"schema":"https://github.com/citation-style-language/schema/raw/master/csl-citation.json"}</w:instrText>
      </w:r>
      <w:r w:rsidR="007445B7">
        <w:fldChar w:fldCharType="separate"/>
      </w:r>
      <w:r w:rsidR="007445B7" w:rsidRPr="007445B7">
        <w:rPr>
          <w:noProof/>
        </w:rPr>
        <w:t>[4]</w:t>
      </w:r>
      <w:r w:rsidR="007445B7">
        <w:fldChar w:fldCharType="end"/>
      </w:r>
      <w:r w:rsidR="009B508F" w:rsidRPr="009B508F">
        <w:t>. Besides increasing operational expenses, prolonged waiting time also contributes to higher greenhouse gas emissions from the maritime sector</w:t>
      </w:r>
      <w:r w:rsidR="00AE5230">
        <w:t xml:space="preserve"> </w:t>
      </w:r>
      <w:r w:rsidR="00EF42E0">
        <w:fldChar w:fldCharType="begin" w:fldLock="1"/>
      </w:r>
      <w:r w:rsidR="00220AFE">
        <w:instrText>ADDIN CSL_CITATION {"citationItems":[{"id":"ITEM-1","itemData":{"DOI":"10.1057/jors.2009.77","ISSN":"0160-5682","author":[{"dropping-particle":"","family":"Fagerholt","given":"K","non-dropping-particle":"","parse-names":false,"suffix":""},{"dropping-particle":"","family":"Laporte","given":"G","non-dropping-particle":"","parse-names":false,"suffix":""},{"dropping-particle":"","family":"Norstad","given":"I","non-dropping-particle":"","parse-names":false,"suffix":""}],"container-title":"Journal of the Operational Research Society","id":"ITEM-1","issue":"3","issued":{"date-parts":[["2009"]]},"page":"523-529","publisher":"Palgrave Macmillan","title":"Reducing fuel emissions by optimizing speed on shipping routes","type":"article-journal","volume":"61"},"uris":["http://www.mendeley.com/documents/?uuid=02a7b561-62ec-4f9b-938a-88dae3f51b47"]}],"mendeley":{"formattedCitation":"[5]","plainTextFormattedCitation":"[5]","previouslyFormattedCitation":"[5]"},"properties":{"noteIndex":0},"schema":"https://github.com/citation-style-language/schema/raw/master/csl-citation.json"}</w:instrText>
      </w:r>
      <w:r w:rsidR="00EF42E0">
        <w:fldChar w:fldCharType="separate"/>
      </w:r>
      <w:r w:rsidR="00EF42E0" w:rsidRPr="00EF42E0">
        <w:rPr>
          <w:noProof/>
        </w:rPr>
        <w:t>[5]</w:t>
      </w:r>
      <w:r w:rsidR="00EF42E0">
        <w:fldChar w:fldCharType="end"/>
      </w:r>
      <w:r w:rsidR="009B508F" w:rsidRPr="009B508F">
        <w:t xml:space="preserve">. Consequently, reducing unnecessary waiting time has become increasingly important not only from an economic </w:t>
      </w:r>
      <w:r w:rsidR="009B508F" w:rsidRPr="009B508F">
        <w:t>perspective but also as part of the maritime industry's commitment toward decarbonization.</w:t>
      </w:r>
    </w:p>
    <w:p w14:paraId="3BC1285B" w14:textId="5B92A7AF" w:rsidR="009B508F" w:rsidRPr="009B508F" w:rsidRDefault="009B508F" w:rsidP="009B508F">
      <w:pPr>
        <w:pStyle w:val="NormalIndent1"/>
      </w:pPr>
      <w:r w:rsidRPr="009B508F">
        <w:t>Various approaches have been proposed to improve port efficiency. Infrastructure expansion, such as increasing berth capacity or developing additional terminal facilities, can reduce congestion but generally requires substantial investment and long implementation periods</w:t>
      </w:r>
      <w:r w:rsidR="00A4172F">
        <w:t xml:space="preserve"> </w:t>
      </w:r>
      <w:r w:rsidR="00220AFE">
        <w:fldChar w:fldCharType="begin" w:fldLock="1"/>
      </w:r>
      <w:r w:rsidR="007B57CC">
        <w:instrText>ADDIN CSL_CITATION {"citationItems":[{"id":"ITEM-1","itemData":{"author":[{"dropping-particle":"","family":"Brancaccio","given":"Giulia","non-dropping-particle":"","parse-names":false,"suffix":""},{"dropping-particle":"","family":"Papageorgiou","given":"Theodore","non-dropping-particle":"","parse-names":false,"suffix":""},{"dropping-particle":"","family":"Alessandria","given":"George","non-dropping-particle":"","parse-names":false,"suffix":""},{"dropping-particle":"","family":"Anderson","given":"Jim","non-dropping-particle":"","parse-names":false,"suffix":""},{"dropping-particle":"","family":"Arkolakis","given":"Costas","non-dropping-particle":"","parse-names":false,"suffix":""},{"dropping-particle":"","family":"Buchholz","given":"Nick","non-dropping-particle":"","parse-names":false,"suffix":""},{"dropping-particle":"","family":"Donaldson","given":"Dave","non-dropping-particle":"","parse-names":false,"suffix":""},{"dropping-particle":"","family":"Glaeser","given":"Ed","non-dropping-particle":"","parse-names":false,"suffix":""},{"dropping-particle":"","family":"Grieco","given":"Paul","non-dropping-particle":"","parse-names":false,"suffix":""},{"dropping-particle":"","family":"Kreindler","given":"Gabriel","non-dropping-particle":"","parse-names":false,"suffix":""},{"dropping-particle":"","family":"Manelici","given":"Isabela","non-dropping-particle":"","parse-names":false,"suffix":""},{"dropping-particle":"","family":"Metaxoglou","given":"Kostas","non-dropping-particle":"","parse-names":false,"suffix":""},{"dropping-particle":"","family":"Odoni","given":"Amedeo","non-dropping-particle":"","parse-names":false,"suffix":""},{"dropping-particle":"","family":"Pakes","given":"Ariel","non-dropping-particle":"","parse-names":false,"suffix":""},{"dropping-particle":"","family":"Redding","given":"Steve","non-dropping-particle":"","parse-names":false,"suffix":""},{"dropping-particle":"","family":"Santamaria","given":"Marta","non-dropping-particle":"","parse-names":false,"suffix":""}],"id":"ITEM-1","issued":{"date-parts":[["2024"]]},"title":"Investment in Infrastructure and Trade : The Case of Ports","type":"report"},"uris":["http://www.mendeley.com/documents/?uuid=ad004901-f8c6-4780-9253-45b54ba4fc88"]}],"mendeley":{"formattedCitation":"[6]","plainTextFormattedCitation":"[6]","previouslyFormattedCitation":"[6]"},"properties":{"noteIndex":0},"schema":"https://github.com/citation-style-language/schema/raw/master/csl-citation.json"}</w:instrText>
      </w:r>
      <w:r w:rsidR="00220AFE">
        <w:fldChar w:fldCharType="separate"/>
      </w:r>
      <w:r w:rsidR="00220AFE" w:rsidRPr="00220AFE">
        <w:rPr>
          <w:noProof/>
        </w:rPr>
        <w:t>[6]</w:t>
      </w:r>
      <w:r w:rsidR="00220AFE">
        <w:fldChar w:fldCharType="end"/>
      </w:r>
      <w:r w:rsidRPr="009B508F">
        <w:t>. As an alternative, operational planning strategies have attracted increasing attention because they can improve system performance without requiring significant physical expansion. One of the most widely studied approaches is vessel speed optimization, where vessel speed is adjusted to better synchronize vessel arrival with operational conditions at the destination port or terminal.</w:t>
      </w:r>
    </w:p>
    <w:p w14:paraId="7C3610CF" w14:textId="7E2E17B6" w:rsidR="009B508F" w:rsidRPr="009B508F" w:rsidRDefault="007A440B" w:rsidP="009B508F">
      <w:pPr>
        <w:pStyle w:val="NormalIndent1"/>
      </w:pPr>
      <w:r w:rsidRPr="007A440B">
        <w:t>Previous research has examined vessel speed optimization across a broad range of maritime operational settings. Initial studies primarily focused on incorporating sailing speed into ship scheduling and shipping service planning models [7], [8]. Later research extended this concept to support decision-making in berth allocation, terminal operations, port management, and congestion mitigation by integrating vessel speed with port-related activities [9]</w:t>
      </w:r>
      <w:r>
        <w:t xml:space="preserve">, </w:t>
      </w:r>
      <w:r w:rsidRPr="007A440B">
        <w:t>[11]. More recently, researchers have adopted multi-objective optimization approaches that evaluate operational cost, fuel consumption, carbon emissions, and service quality within a unified optimization framework [12]. Collectively, these findings suggest that the role and application of vessel speed optimization are shaped by the characteristics and requirements of the operational environment.</w:t>
      </w:r>
    </w:p>
    <w:p w14:paraId="412FC8AA" w14:textId="77777777" w:rsidR="009B508F" w:rsidRDefault="009B508F" w:rsidP="009B508F">
      <w:pPr>
        <w:pStyle w:val="NormalIndent1"/>
      </w:pPr>
      <w:r w:rsidRPr="009B508F">
        <w:t xml:space="preserve">Despite the extensive development of vessel speed optimization models, existing studies are generally developed under operational environments that differ from LPG terminal operations. Many studies assume flexible sailing schedules, integrated berth planning, or </w:t>
      </w:r>
      <w:r w:rsidRPr="009B508F">
        <w:lastRenderedPageBreak/>
        <w:t>dynamic port management decisions. However, LPG terminals commonly operate under predetermined vessel schedules, fixed service sequences, and limited berthing facilities, where excessive waiting time primarily results from the mismatch between vessel arrival time and jetty availability. Under these operational characteristics, vessel speed adjustment serves as an operational strategy to synchronize vessel arrival with terminal readiness rather than as an isolated optimization problem.</w:t>
      </w:r>
    </w:p>
    <w:p w14:paraId="5DB00C60" w14:textId="66054EE7" w:rsidR="00B610BA" w:rsidRPr="009B508F" w:rsidRDefault="00B610BA" w:rsidP="009B508F">
      <w:pPr>
        <w:pStyle w:val="NormalIndent1"/>
      </w:pPr>
      <w:r w:rsidRPr="00B610BA">
        <w:t>Although slow steaming has been extensively studied, most previous research assumes flexible berth allocation or integrated port scheduling. However, LPG terminals operate under fixed schedules, limited jetty capacity, and strict operational procedures. Consequently, existing models cannot be directly applied to LPG terminal operations, creating a gap between optimization theory and industrial practice.</w:t>
      </w:r>
    </w:p>
    <w:p w14:paraId="7E8A139E" w14:textId="6131F826" w:rsidR="009B508F" w:rsidRDefault="009B508F" w:rsidP="009B508F">
      <w:pPr>
        <w:pStyle w:val="NormalIndent1"/>
      </w:pPr>
      <w:r w:rsidRPr="009B508F">
        <w:t xml:space="preserve">This study addresses the following research question: </w:t>
      </w:r>
      <w:r w:rsidRPr="0022367F">
        <w:rPr>
          <w:i/>
          <w:iCs/>
        </w:rPr>
        <w:t>How can vessel speed be adjusted to synchronize vessel arrival with jetty availability in order to minimize bunker cost while reducing carbon emissions in LPG terminal operations?</w:t>
      </w:r>
      <w:r w:rsidRPr="009B508F">
        <w:t xml:space="preserve"> To answer this question, this study develops a Mixed Integer Linear Programming (MILP) model to determine the optimal vessel speed alternatives for LPG vessels operating at Terminal LPG Tanjung Sekong. The proposed model explicitly incorporates operational characteristics of the terminal, including vessel schedules, processing time, jetty availability, fuel consumption, and bunker costs. In addition, the optimized operational schedule is used to estimate the potential reduction in carbon emissions achieved through the implementation of slow steaming. The findings are expected to provide practical decision support for terminal operators while demonstrating how operational speed adjustment can simultaneously improve operational efficiency and contribute to maritime decarbonization.</w:t>
      </w:r>
    </w:p>
    <w:p w14:paraId="2CEF7177" w14:textId="77777777" w:rsidR="00B610BA" w:rsidRPr="00B610BA" w:rsidRDefault="00B610BA" w:rsidP="00C53AE5">
      <w:pPr>
        <w:pStyle w:val="NormalIndent1"/>
        <w:ind w:firstLine="0"/>
        <w:rPr>
          <w:lang w:val="en-ID"/>
        </w:rPr>
      </w:pPr>
      <w:r w:rsidRPr="00B610BA">
        <w:rPr>
          <w:lang w:val="en-ID"/>
        </w:rPr>
        <w:t>The novelty of this study lies in:</w:t>
      </w:r>
    </w:p>
    <w:p w14:paraId="78E0BD91" w14:textId="659C00EF" w:rsidR="00B610BA" w:rsidRPr="00B610BA" w:rsidRDefault="00B610BA" w:rsidP="00C53AE5">
      <w:pPr>
        <w:pStyle w:val="NormalIndent1"/>
        <w:numPr>
          <w:ilvl w:val="0"/>
          <w:numId w:val="45"/>
        </w:numPr>
        <w:ind w:left="426"/>
        <w:rPr>
          <w:lang w:val="en-ID"/>
        </w:rPr>
      </w:pPr>
      <w:r w:rsidRPr="00B610BA">
        <w:rPr>
          <w:lang w:val="en-ID"/>
        </w:rPr>
        <w:t>developing a MILP model specifically for LPG terminals;</w:t>
      </w:r>
    </w:p>
    <w:p w14:paraId="60D54D9F" w14:textId="4E43D4D9" w:rsidR="00B610BA" w:rsidRPr="00B610BA" w:rsidRDefault="00B610BA" w:rsidP="00C53AE5">
      <w:pPr>
        <w:pStyle w:val="NormalIndent1"/>
        <w:numPr>
          <w:ilvl w:val="0"/>
          <w:numId w:val="45"/>
        </w:numPr>
        <w:ind w:left="426"/>
        <w:rPr>
          <w:lang w:val="en-ID"/>
        </w:rPr>
      </w:pPr>
      <w:r w:rsidRPr="00B610BA">
        <w:rPr>
          <w:lang w:val="en-ID"/>
        </w:rPr>
        <w:t>integrating vessel speed optimization with jetty availability constraints;</w:t>
      </w:r>
    </w:p>
    <w:p w14:paraId="720FC6F8" w14:textId="1B496E10" w:rsidR="00B610BA" w:rsidRPr="00B610BA" w:rsidRDefault="00B610BA" w:rsidP="00C53AE5">
      <w:pPr>
        <w:pStyle w:val="NormalIndent1"/>
        <w:numPr>
          <w:ilvl w:val="0"/>
          <w:numId w:val="45"/>
        </w:numPr>
        <w:ind w:left="426"/>
        <w:rPr>
          <w:lang w:val="en-ID"/>
        </w:rPr>
      </w:pPr>
      <w:r w:rsidRPr="00B610BA">
        <w:rPr>
          <w:lang w:val="en-ID"/>
        </w:rPr>
        <w:t>simultaneously minimizing bunker cost and estimating carbon reduction;</w:t>
      </w:r>
    </w:p>
    <w:p w14:paraId="6250FBBF" w14:textId="6B101E7F" w:rsidR="00B610BA" w:rsidRPr="00B610BA" w:rsidRDefault="00B610BA" w:rsidP="00C53AE5">
      <w:pPr>
        <w:pStyle w:val="NormalIndent1"/>
        <w:numPr>
          <w:ilvl w:val="0"/>
          <w:numId w:val="45"/>
        </w:numPr>
        <w:ind w:left="426"/>
        <w:rPr>
          <w:lang w:val="en-ID"/>
        </w:rPr>
      </w:pPr>
      <w:r w:rsidRPr="00B610BA">
        <w:rPr>
          <w:lang w:val="en-ID"/>
        </w:rPr>
        <w:t>proposing the Vessel Speed Decision Support Framework (VSDSF) for operational implementation.</w:t>
      </w:r>
    </w:p>
    <w:p w14:paraId="3356AC56" w14:textId="77777777" w:rsidR="004C7DBC" w:rsidRDefault="004C7DBC" w:rsidP="004C7DBC">
      <w:pPr>
        <w:widowControl w:val="0"/>
        <w:tabs>
          <w:tab w:val="left" w:pos="284"/>
        </w:tabs>
        <w:contextualSpacing/>
        <w:rPr>
          <w:sz w:val="20"/>
          <w:szCs w:val="20"/>
        </w:rPr>
      </w:pPr>
    </w:p>
    <w:p w14:paraId="1B22A194" w14:textId="4AAA0B0E" w:rsidR="004C7DBC" w:rsidRPr="00C53AE5" w:rsidRDefault="00C53AE5" w:rsidP="004C7DBC">
      <w:pPr>
        <w:widowControl w:val="0"/>
        <w:numPr>
          <w:ilvl w:val="0"/>
          <w:numId w:val="36"/>
        </w:numPr>
        <w:tabs>
          <w:tab w:val="left" w:pos="284"/>
        </w:tabs>
        <w:ind w:left="0" w:hanging="12"/>
        <w:contextualSpacing/>
        <w:jc w:val="center"/>
        <w:rPr>
          <w:smallCaps/>
          <w:sz w:val="20"/>
          <w:szCs w:val="20"/>
        </w:rPr>
      </w:pPr>
      <w:r w:rsidRPr="00C53AE5">
        <w:rPr>
          <w:smallCaps/>
          <w:sz w:val="20"/>
          <w:szCs w:val="20"/>
        </w:rPr>
        <w:t>literature review</w:t>
      </w:r>
    </w:p>
    <w:p w14:paraId="76FBEDB7" w14:textId="6078C0DA" w:rsidR="00376C6D" w:rsidRDefault="00CC4EF0" w:rsidP="002110E6">
      <w:pPr>
        <w:numPr>
          <w:ilvl w:val="0"/>
          <w:numId w:val="40"/>
        </w:numPr>
        <w:ind w:left="426" w:hanging="426"/>
        <w:rPr>
          <w:i/>
          <w:iCs/>
          <w:sz w:val="20"/>
          <w:szCs w:val="20"/>
        </w:rPr>
      </w:pPr>
      <w:r>
        <w:rPr>
          <w:i/>
          <w:iCs/>
          <w:sz w:val="20"/>
          <w:szCs w:val="20"/>
        </w:rPr>
        <w:t>Vessel Speed Optimization</w:t>
      </w:r>
    </w:p>
    <w:p w14:paraId="3192EA0E" w14:textId="367DC962" w:rsidR="00D90F1C" w:rsidRDefault="00C739F8" w:rsidP="005C29E2">
      <w:pPr>
        <w:pStyle w:val="NormalIndent1"/>
      </w:pPr>
      <w:r>
        <w:t xml:space="preserve"> </w:t>
      </w:r>
      <w:r w:rsidRPr="00C739F8">
        <w:t>Vessel speed optimization is the process of selecting an appropriate sailing speed that enables a vessel to meet predefined operational objectives within maritime transportation systems [13]. Because sailing speed can be adjusted during voyage planning, optimization models commonly define it as a decision variable. Variations in vessel speed influence travel time, fuel consumption, operating expenses, estimated arrival time, and the utilization of port and terminal resources [10]. For this reason, optimizing vessel speed has become a widely adopted approach to enhancing both the operational efficiency and environmental sustainability of maritime logistics systems [14].</w:t>
      </w:r>
    </w:p>
    <w:p w14:paraId="70796641" w14:textId="63D72BCD" w:rsidR="00685E8D" w:rsidRDefault="00685E8D" w:rsidP="00685E8D">
      <w:pPr>
        <w:pStyle w:val="NormalIndent1"/>
        <w:rPr>
          <w:color w:val="000000" w:themeColor="text1"/>
        </w:rPr>
      </w:pPr>
      <w:r w:rsidRPr="00685E8D">
        <w:rPr>
          <w:color w:val="000000" w:themeColor="text1"/>
        </w:rPr>
        <w:t>The goals of vessel speed optimization are influenced by the specific operational conditions and decision-making requirements addressed in individual studies. Within maritime transportation, optimization models are commonly developed to reduce fuel consumption, bunker expenditure, overall operating costs, schedule disruptions, delays resulting from port congestion, and carbon emissions [10]. In addition, several studies have adopted multi-objective formulations that evaluate economic efficiency, service quality, and environmental performance simultaneously [12]. These diverse applications demonstrate that vessel speed optimization has evolved beyond a fuel-saving strategy into a comprehensive decision-support framework capable of improving operational efficiency while advancing sustainability goals</w:t>
      </w:r>
    </w:p>
    <w:p w14:paraId="5F04D5C7" w14:textId="791B98BD" w:rsidR="009E7D60" w:rsidRPr="005C29E2" w:rsidRDefault="009E7D60" w:rsidP="005C29E2">
      <w:pPr>
        <w:pStyle w:val="NormalIndent1"/>
      </w:pPr>
      <w:r w:rsidRPr="005C29E2">
        <w:t>Early studies primarily investigated vessel speed optimization from the perspective of ship scheduling and shipping service planning</w:t>
      </w:r>
      <w:r w:rsidR="0068758D">
        <w:t xml:space="preserve"> </w:t>
      </w:r>
      <w:r w:rsidR="00CD7EE7">
        <w:fldChar w:fldCharType="begin" w:fldLock="1"/>
      </w:r>
      <w:r w:rsidR="00F51A25">
        <w:instrText>ADDIN CSL_CITATION {"citationItems":[{"id":"ITEM-1","itemData":{"DOI":"10.1002/net","author":[{"dropping-particle":"","family":"Hvattum","given":"Lars Magnus","non-dropping-particle":"","parse-names":false,"suffix":""},{"dropping-particle":"","family":"Laporte","given":"Gilbert","non-dropping-particle":"","parse-names":false,"suffix":""}],"container-title":"Networks","id":"ITEM-1","issue":"1","issued":{"date-parts":[["2013"]]},"title":"Analysis of an Exact Algorithm for the Vessel Speed Optimization Problem","type":"article-journal"},"uris":["http://www.mendeley.com/documents/?uuid=6369fac0-c5df-4b33-8796-9702863a2dcc"]},{"id":"ITEM-2","itemData":{"DOI":"10.1080/01605682.2018.1447253","ISSN":"0160-5682","author":[{"dropping-particle":"","family":"Ng","given":"Manwo","non-dropping-particle":"","parse-names":false,"suffix":""}],"container-title":"Journal of the Operational Research Society","id":"ITEM-2","issued":{"date-parts":[["2018"]]},"page":"1-7","publisher":"Taylor &amp; Francis","title":"Vessel speed optimisation in container shipping : A new look","type":"article-journal","volume":"5682"},"uris":["http://www.mendeley.com/documents/?uuid=7ba805d1-5611-4c4b-a1c2-693fe3d42f0f"]}],"mendeley":{"formattedCitation":"[7], [8]","plainTextFormattedCitation":"[7], [8]","previouslyFormattedCitation":"[7], [8]"},"properties":{"noteIndex":0},"schema":"https://github.com/citation-style-language/schema/raw/master/csl-citation.json"}</w:instrText>
      </w:r>
      <w:r w:rsidR="00CD7EE7">
        <w:fldChar w:fldCharType="separate"/>
      </w:r>
      <w:r w:rsidR="00CD7EE7" w:rsidRPr="00CD7EE7">
        <w:rPr>
          <w:noProof/>
        </w:rPr>
        <w:t>[7], [8]</w:t>
      </w:r>
      <w:r w:rsidR="00CD7EE7">
        <w:fldChar w:fldCharType="end"/>
      </w:r>
      <w:r w:rsidRPr="005C29E2">
        <w:t>. In these studies, speed decisions were mainly used to satisfy sailing schedules while minimizing operating costs or improving fleet utilization. The optimization process focused on determining appropriate sailing speeds that balance schedule feasibility and transportation efficiency.</w:t>
      </w:r>
    </w:p>
    <w:p w14:paraId="578A0CC2" w14:textId="79CD76AD" w:rsidR="009E7D60" w:rsidRPr="005C29E2" w:rsidRDefault="009E7D60" w:rsidP="005C29E2">
      <w:pPr>
        <w:pStyle w:val="NormalIndent1"/>
      </w:pPr>
      <w:r w:rsidRPr="005C29E2">
        <w:t>As research progressed, vessel speed optimization began to be integrated into broader port and terminal operations. Instead of considering sailing activities independently, subsequent studies incorporated vessel speed decisions together with berth allocation, quay crane assignment, and terminal resource planning</w:t>
      </w:r>
      <w:r w:rsidR="00F51A25">
        <w:t xml:space="preserve"> </w:t>
      </w:r>
      <w:r w:rsidR="00F51A25">
        <w:fldChar w:fldCharType="begin" w:fldLock="1"/>
      </w:r>
      <w:r w:rsidR="00F51A25">
        <w:instrText>ADDIN CSL_CITATION {"citationItems":[{"id":"ITEM-1","itemData":{"DOI":"10.1057/mel.2010.11","author":[{"dropping-particle":"","family":"Alvarez","given":"J. Fernando","non-dropping-particle":"","parse-names":false,"suffix":""},{"dropping-particle":"","family":"Longva","given":"Tore","non-dropping-particle":"","parse-names":false,"suffix":""},{"dropping-particle":"","family":"Engebrethsen","given":"Erna S.","non-dropping-particle":"","parse-names":false,"suffix":""}],"container-title":"Maritime Economics &amp; Logistics","id":"ITEM-1","issue":"4","issued":{"date-parts":[["2010"]]},"page":"327-346","title":"A methodology to assess vessel berthing and speed optimization policies","type":"article-journal","volume":"12"},"uris":["http://www.mendeley.com/documents/?uuid=da71a7c2-6150-47b0-a2cc-6e869578f93d"]},{"id":"ITEM-2","itemData":{"DOI":"10.1016/j.tre.2022.102651","ISSN":"1366-5545","author":[{"dropping-particle":"","family":"Yu","given":"Jingjing","non-dropping-particle":"","parse-names":false,"suffix":""},{"dropping-particle":"","family":"Tang","given":"Guolei","non-dropping-particle":"","parse-names":false,"suffix":""},{"dropping-particle":"","family":"Song","given":"Xiangqun","non-dropping-particle":"","parse-names":false,"suffix":""}],"container-title":"Transportation Research Part E","id":"ITEM-2","issue":"March","issued":{"date-parts":[["2022"]]},"page":"102651","publisher":"Elsevier Ltd","title":"Collaboration of vessel speed optimization with berth allocation and quay crane assignment considering vessel service differentiation","type":"article-journal","volume":"160"},"uris":["http://www.mendeley.com/documents/?uuid=bde93247-9e9d-4659-8f24-dd0906091817"]},{"id":"ITEM-3","itemData":{"DOI":"10.1016/j.clscn.2024.100153","ISSN":"2772-3909","author":[{"dropping-particle":"","family":"Guo","given":"Summer","non-dropping-particle":"","parse-names":false,"suffix":""},{"dropping-particle":"","family":"Wang","given":"Haoqing","non-dropping-particle":"","parse-names":false,"suffix":""},{"dropping-particle":"","family":"Wang","given":"Shuaian","non-dropping-particle":"","parse-names":false,"suffix":""}],"container-title":"Cleaner Logistics and Supply Chain","id":"ITEM-3","issue":"March","issued":{"date-parts":[["2024"]]},"page":"100153","publisher":"Elsevier Ltd","title":"Managing port disruption through sailing speed optimization for sustainable maritime transportation","type":"article-journal","volume":"11"},"uris":["http://www.mendeley.com/documents/?uuid=b8daba3f-7ed9-42c1-8a1c-f43f429b4dc0"]}],"mendeley":{"formattedCitation":"[9]–[11]","plainTextFormattedCitation":"[9]–[11]","previouslyFormattedCitation":"[9]–[11]"},"properties":{"noteIndex":0},"schema":"https://github.com/citation-style-language/schema/raw/master/csl-citation.json"}</w:instrText>
      </w:r>
      <w:r w:rsidR="00F51A25">
        <w:fldChar w:fldCharType="separate"/>
      </w:r>
      <w:r w:rsidR="00F51A25" w:rsidRPr="005E6328">
        <w:rPr>
          <w:noProof/>
        </w:rPr>
        <w:t>[9]–[11]</w:t>
      </w:r>
      <w:r w:rsidR="00F51A25">
        <w:fldChar w:fldCharType="end"/>
      </w:r>
      <w:r w:rsidRPr="005C29E2">
        <w:t>. This integration enables vessel arrivals to be coordinated with terminal readiness, leading to improved utilization of port facilities and reduced operational inefficiencies.</w:t>
      </w:r>
    </w:p>
    <w:p w14:paraId="661843AB" w14:textId="69FA941E" w:rsidR="009E7D60" w:rsidRPr="005C29E2" w:rsidRDefault="009E7D60" w:rsidP="005C29E2">
      <w:pPr>
        <w:pStyle w:val="NormalIndent1"/>
      </w:pPr>
      <w:r w:rsidRPr="005C29E2">
        <w:t>More recent studies further expanded vessel speed optimization into more complex operational environments. Vessel speed has been incorporated into congestion management strategies to reduce delays caused by port congestion and has also become part of multi-objective optimization models that simultaneously consider operational cost, fuel consumption, carbon emissions, and service quality</w:t>
      </w:r>
      <w:r w:rsidR="00950D90">
        <w:t xml:space="preserve"> </w:t>
      </w:r>
      <w:r w:rsidR="00950D90">
        <w:rPr>
          <w:color w:val="000000" w:themeColor="text1"/>
        </w:rPr>
        <w:fldChar w:fldCharType="begin" w:fldLock="1"/>
      </w:r>
      <w:r w:rsidR="00950D90">
        <w:rPr>
          <w:color w:val="000000" w:themeColor="text1"/>
        </w:rPr>
        <w:instrText>ADDIN CSL_CITATION {"citationItems":[{"id":"ITEM-1","itemData":{"author":[{"dropping-particle":"","family":"Wen","given":"Xin","non-dropping-particle":"","parse-names":false,"suffix":""},{"dropping-particle":"","family":"Chen","given":"Qiong","non-dropping-particle":"","parse-names":false,"suffix":""},{"dropping-particle":"","family":"Yin","given":"Yu-qi","non-dropping-particle":"","parse-names":false,"suffix":""},{"dropping-particle":"","family":"Lau","given":"Yui-yip","non-dropping-particle":"","parse-names":false,"suffix":""}],"id":"ITEM-1","issued":{"date-parts":[["2024"]]},"title":"Multi-Objective Optimization for Ship Scheduling with Port Congestion and Environmental Considerations","type":"article-journal"},"uris":["http://www.mendeley.com/documents/?uuid=dd140910-5aa8-4452-a25f-bf4b9fa612f2"]}],"mendeley":{"formattedCitation":"[12]","plainTextFormattedCitation":"[12]","previouslyFormattedCitation":"[12]"},"properties":{"noteIndex":0},"schema":"https://github.com/citation-style-language/schema/raw/master/csl-citation.json"}</w:instrText>
      </w:r>
      <w:r w:rsidR="00950D90">
        <w:rPr>
          <w:color w:val="000000" w:themeColor="text1"/>
        </w:rPr>
        <w:fldChar w:fldCharType="separate"/>
      </w:r>
      <w:r w:rsidR="00950D90" w:rsidRPr="00AF754A">
        <w:rPr>
          <w:noProof/>
          <w:color w:val="000000" w:themeColor="text1"/>
        </w:rPr>
        <w:t>[12]</w:t>
      </w:r>
      <w:r w:rsidR="00950D90">
        <w:rPr>
          <w:color w:val="000000" w:themeColor="text1"/>
        </w:rPr>
        <w:fldChar w:fldCharType="end"/>
      </w:r>
      <w:r w:rsidRPr="005C29E2">
        <w:t>. These developments demonstrate that vessel speed optimization has gradually evolved from an isolated scheduling problem into an integrated decision-making component within maritime logistics systems.</w:t>
      </w:r>
    </w:p>
    <w:p w14:paraId="029458AB" w14:textId="4BE8E51E" w:rsidR="00CC4EF0" w:rsidRPr="005C29E2" w:rsidRDefault="009E7D60" w:rsidP="005C29E2">
      <w:pPr>
        <w:pStyle w:val="NormalIndent1"/>
      </w:pPr>
      <w:r w:rsidRPr="005C29E2">
        <w:t>Although these studies investigate vessel speed optimization under different operational settings, they consistently indicate that the effectiveness of speed decisions depends heavily on the operational environment in which they are implemented. Consequently, understanding the characteristics of the operational environment becomes essential before developing an optimization model for a particular maritime application.</w:t>
      </w:r>
    </w:p>
    <w:p w14:paraId="2885DDB1" w14:textId="77777777" w:rsidR="00CC4EF0" w:rsidRDefault="00CC4EF0" w:rsidP="00CC4EF0">
      <w:pPr>
        <w:pStyle w:val="NormalIndent1"/>
      </w:pPr>
    </w:p>
    <w:p w14:paraId="7CA9C410" w14:textId="7E426F8C" w:rsidR="002110E6" w:rsidRDefault="00CC4EF0" w:rsidP="002110E6">
      <w:pPr>
        <w:numPr>
          <w:ilvl w:val="0"/>
          <w:numId w:val="40"/>
        </w:numPr>
        <w:ind w:left="426" w:hanging="426"/>
        <w:rPr>
          <w:i/>
          <w:iCs/>
          <w:sz w:val="20"/>
          <w:szCs w:val="20"/>
        </w:rPr>
      </w:pPr>
      <w:r>
        <w:rPr>
          <w:i/>
          <w:iCs/>
          <w:sz w:val="20"/>
          <w:szCs w:val="20"/>
        </w:rPr>
        <w:t>Research Gap</w:t>
      </w:r>
    </w:p>
    <w:p w14:paraId="2CED19DB" w14:textId="0E9C9EE0" w:rsidR="006A2DF4" w:rsidRDefault="006A2DF4" w:rsidP="006A2DF4">
      <w:pPr>
        <w:pStyle w:val="NormalIndent1"/>
      </w:pPr>
      <w:r>
        <w:t xml:space="preserve">Despite the significant development of vessel speed optimization, previous studies have been developed under decision environments that differ considerably from LPG terminal operations. Existing studies commonly formulate speed decisions within the context of ship scheduling, fleet planning, integrated terminal operations, berth allocation, or port congestion management. These </w:t>
      </w:r>
      <w:r>
        <w:lastRenderedPageBreak/>
        <w:t>operational environments generally assume flexible operational planning in which multiple decisions can be optimized simultaneously.</w:t>
      </w:r>
    </w:p>
    <w:p w14:paraId="1940E032" w14:textId="7024E467" w:rsidR="005A4526" w:rsidRPr="00C53AE5" w:rsidRDefault="005A4526" w:rsidP="00317C82">
      <w:pPr>
        <w:pStyle w:val="Caption"/>
        <w:keepNext/>
        <w:spacing w:after="0"/>
        <w:rPr>
          <w:b w:val="0"/>
          <w:bCs w:val="0"/>
          <w:smallCaps/>
          <w:sz w:val="16"/>
          <w:szCs w:val="16"/>
        </w:rPr>
      </w:pPr>
      <w:r w:rsidRPr="00C53AE5">
        <w:rPr>
          <w:b w:val="0"/>
          <w:bCs w:val="0"/>
          <w:smallCaps/>
          <w:sz w:val="16"/>
          <w:szCs w:val="16"/>
        </w:rPr>
        <w:t xml:space="preserve">Table </w:t>
      </w:r>
      <w:r w:rsidRPr="00C53AE5">
        <w:rPr>
          <w:b w:val="0"/>
          <w:bCs w:val="0"/>
          <w:smallCaps/>
          <w:sz w:val="16"/>
          <w:szCs w:val="16"/>
        </w:rPr>
        <w:fldChar w:fldCharType="begin"/>
      </w:r>
      <w:r w:rsidRPr="00C53AE5">
        <w:rPr>
          <w:b w:val="0"/>
          <w:bCs w:val="0"/>
          <w:smallCaps/>
          <w:sz w:val="16"/>
          <w:szCs w:val="16"/>
        </w:rPr>
        <w:instrText xml:space="preserve"> SEQ Table \* ARABIC </w:instrText>
      </w:r>
      <w:r w:rsidRPr="00C53AE5">
        <w:rPr>
          <w:b w:val="0"/>
          <w:bCs w:val="0"/>
          <w:smallCaps/>
          <w:sz w:val="16"/>
          <w:szCs w:val="16"/>
        </w:rPr>
        <w:fldChar w:fldCharType="separate"/>
      </w:r>
      <w:r w:rsidR="000F5B6D">
        <w:rPr>
          <w:b w:val="0"/>
          <w:bCs w:val="0"/>
          <w:smallCaps/>
          <w:noProof/>
          <w:sz w:val="16"/>
          <w:szCs w:val="16"/>
        </w:rPr>
        <w:t>1</w:t>
      </w:r>
      <w:r w:rsidRPr="00C53AE5">
        <w:rPr>
          <w:b w:val="0"/>
          <w:bCs w:val="0"/>
          <w:smallCaps/>
          <w:sz w:val="16"/>
          <w:szCs w:val="16"/>
        </w:rPr>
        <w:fldChar w:fldCharType="end"/>
      </w:r>
      <w:r w:rsidRPr="00C53AE5">
        <w:rPr>
          <w:b w:val="0"/>
          <w:bCs w:val="0"/>
          <w:smallCaps/>
          <w:sz w:val="16"/>
          <w:szCs w:val="16"/>
        </w:rPr>
        <w:t xml:space="preserve"> </w:t>
      </w:r>
      <w:r w:rsidR="00C53AE5">
        <w:rPr>
          <w:b w:val="0"/>
          <w:bCs w:val="0"/>
          <w:smallCaps/>
          <w:sz w:val="16"/>
          <w:szCs w:val="16"/>
        </w:rPr>
        <w:br/>
      </w:r>
      <w:r w:rsidRPr="00C53AE5">
        <w:rPr>
          <w:b w:val="0"/>
          <w:bCs w:val="0"/>
          <w:smallCaps/>
          <w:sz w:val="16"/>
          <w:szCs w:val="16"/>
        </w:rPr>
        <w:t>Research Gap Comparison Table</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859"/>
        <w:gridCol w:w="948"/>
        <w:gridCol w:w="1032"/>
        <w:gridCol w:w="1115"/>
      </w:tblGrid>
      <w:tr w:rsidR="0007508F" w:rsidRPr="005A4526" w14:paraId="19B33915" w14:textId="77777777" w:rsidTr="00C53AE5">
        <w:tc>
          <w:tcPr>
            <w:tcW w:w="0" w:type="auto"/>
            <w:tcBorders>
              <w:top w:val="single" w:sz="4" w:space="0" w:color="auto"/>
              <w:bottom w:val="single" w:sz="4" w:space="0" w:color="auto"/>
            </w:tcBorders>
            <w:hideMark/>
          </w:tcPr>
          <w:p w14:paraId="7CBFA50B" w14:textId="77777777" w:rsidR="0007508F" w:rsidRPr="0007508F" w:rsidRDefault="0007508F" w:rsidP="00197D08">
            <w:pPr>
              <w:pStyle w:val="NormalIndent1"/>
              <w:ind w:firstLine="0"/>
              <w:jc w:val="center"/>
              <w:rPr>
                <w:b/>
                <w:bCs/>
                <w:sz w:val="12"/>
                <w:szCs w:val="12"/>
                <w:lang w:val="en-ID"/>
              </w:rPr>
            </w:pPr>
            <w:r w:rsidRPr="0007508F">
              <w:rPr>
                <w:b/>
                <w:bCs/>
                <w:sz w:val="12"/>
                <w:szCs w:val="12"/>
                <w:lang w:val="en-ID"/>
              </w:rPr>
              <w:t>Author</w:t>
            </w:r>
          </w:p>
        </w:tc>
        <w:tc>
          <w:tcPr>
            <w:tcW w:w="0" w:type="auto"/>
            <w:tcBorders>
              <w:top w:val="single" w:sz="4" w:space="0" w:color="auto"/>
              <w:bottom w:val="single" w:sz="4" w:space="0" w:color="auto"/>
            </w:tcBorders>
            <w:hideMark/>
          </w:tcPr>
          <w:p w14:paraId="5F2B82BE" w14:textId="77777777" w:rsidR="0007508F" w:rsidRPr="0007508F" w:rsidRDefault="0007508F" w:rsidP="00197D08">
            <w:pPr>
              <w:pStyle w:val="NormalIndent1"/>
              <w:ind w:firstLine="0"/>
              <w:jc w:val="center"/>
              <w:rPr>
                <w:b/>
                <w:bCs/>
                <w:sz w:val="12"/>
                <w:szCs w:val="12"/>
                <w:lang w:val="en-ID"/>
              </w:rPr>
            </w:pPr>
            <w:r w:rsidRPr="0007508F">
              <w:rPr>
                <w:b/>
                <w:bCs/>
                <w:sz w:val="12"/>
                <w:szCs w:val="12"/>
                <w:lang w:val="en-ID"/>
              </w:rPr>
              <w:t>Objective</w:t>
            </w:r>
          </w:p>
        </w:tc>
        <w:tc>
          <w:tcPr>
            <w:tcW w:w="0" w:type="auto"/>
            <w:tcBorders>
              <w:top w:val="single" w:sz="4" w:space="0" w:color="auto"/>
              <w:bottom w:val="single" w:sz="4" w:space="0" w:color="auto"/>
            </w:tcBorders>
            <w:hideMark/>
          </w:tcPr>
          <w:p w14:paraId="234394A8" w14:textId="77777777" w:rsidR="0007508F" w:rsidRPr="0007508F" w:rsidRDefault="0007508F" w:rsidP="00197D08">
            <w:pPr>
              <w:pStyle w:val="NormalIndent1"/>
              <w:ind w:firstLine="0"/>
              <w:jc w:val="center"/>
              <w:rPr>
                <w:b/>
                <w:bCs/>
                <w:sz w:val="12"/>
                <w:szCs w:val="12"/>
                <w:lang w:val="en-ID"/>
              </w:rPr>
            </w:pPr>
            <w:r w:rsidRPr="0007508F">
              <w:rPr>
                <w:b/>
                <w:bCs/>
                <w:sz w:val="12"/>
                <w:szCs w:val="12"/>
                <w:lang w:val="en-ID"/>
              </w:rPr>
              <w:t>Method</w:t>
            </w:r>
          </w:p>
        </w:tc>
        <w:tc>
          <w:tcPr>
            <w:tcW w:w="0" w:type="auto"/>
            <w:tcBorders>
              <w:top w:val="single" w:sz="4" w:space="0" w:color="auto"/>
              <w:bottom w:val="single" w:sz="4" w:space="0" w:color="auto"/>
            </w:tcBorders>
            <w:hideMark/>
          </w:tcPr>
          <w:p w14:paraId="72AABE81" w14:textId="77777777" w:rsidR="0007508F" w:rsidRPr="0007508F" w:rsidRDefault="0007508F" w:rsidP="00197D08">
            <w:pPr>
              <w:pStyle w:val="NormalIndent1"/>
              <w:ind w:firstLine="0"/>
              <w:jc w:val="center"/>
              <w:rPr>
                <w:b/>
                <w:bCs/>
                <w:sz w:val="12"/>
                <w:szCs w:val="12"/>
                <w:lang w:val="en-ID"/>
              </w:rPr>
            </w:pPr>
            <w:r w:rsidRPr="0007508F">
              <w:rPr>
                <w:b/>
                <w:bCs/>
                <w:sz w:val="12"/>
                <w:szCs w:val="12"/>
                <w:lang w:val="en-ID"/>
              </w:rPr>
              <w:t>Limitation</w:t>
            </w:r>
          </w:p>
        </w:tc>
        <w:tc>
          <w:tcPr>
            <w:tcW w:w="0" w:type="auto"/>
            <w:tcBorders>
              <w:top w:val="single" w:sz="4" w:space="0" w:color="auto"/>
              <w:bottom w:val="single" w:sz="4" w:space="0" w:color="auto"/>
            </w:tcBorders>
            <w:hideMark/>
          </w:tcPr>
          <w:p w14:paraId="1B5B5406" w14:textId="77777777" w:rsidR="0007508F" w:rsidRPr="0007508F" w:rsidRDefault="0007508F" w:rsidP="00197D08">
            <w:pPr>
              <w:pStyle w:val="NormalIndent1"/>
              <w:ind w:firstLine="0"/>
              <w:jc w:val="center"/>
              <w:rPr>
                <w:b/>
                <w:bCs/>
                <w:sz w:val="12"/>
                <w:szCs w:val="12"/>
                <w:lang w:val="en-ID"/>
              </w:rPr>
            </w:pPr>
            <w:r w:rsidRPr="0007508F">
              <w:rPr>
                <w:b/>
                <w:bCs/>
                <w:sz w:val="12"/>
                <w:szCs w:val="12"/>
                <w:lang w:val="en-ID"/>
              </w:rPr>
              <w:t>Gap</w:t>
            </w:r>
          </w:p>
        </w:tc>
      </w:tr>
      <w:tr w:rsidR="0007508F" w:rsidRPr="005A4526" w14:paraId="765C262E" w14:textId="77777777" w:rsidTr="00C53AE5">
        <w:tc>
          <w:tcPr>
            <w:tcW w:w="0" w:type="auto"/>
            <w:tcBorders>
              <w:top w:val="single" w:sz="4" w:space="0" w:color="auto"/>
            </w:tcBorders>
            <w:hideMark/>
          </w:tcPr>
          <w:p w14:paraId="0BA19860" w14:textId="77777777" w:rsidR="0007508F" w:rsidRPr="0007508F" w:rsidRDefault="0007508F" w:rsidP="00197D08">
            <w:pPr>
              <w:pStyle w:val="NormalIndent1"/>
              <w:ind w:firstLine="0"/>
              <w:rPr>
                <w:sz w:val="12"/>
                <w:szCs w:val="12"/>
                <w:lang w:val="en-ID"/>
              </w:rPr>
            </w:pPr>
            <w:r w:rsidRPr="0007508F">
              <w:rPr>
                <w:sz w:val="12"/>
                <w:szCs w:val="12"/>
                <w:lang w:val="en-ID"/>
              </w:rPr>
              <w:t>Yu et al (2022)</w:t>
            </w:r>
          </w:p>
        </w:tc>
        <w:tc>
          <w:tcPr>
            <w:tcW w:w="0" w:type="auto"/>
            <w:tcBorders>
              <w:top w:val="single" w:sz="4" w:space="0" w:color="auto"/>
            </w:tcBorders>
            <w:hideMark/>
          </w:tcPr>
          <w:p w14:paraId="515F41C3" w14:textId="77777777" w:rsidR="0007508F" w:rsidRPr="0007508F" w:rsidRDefault="0007508F" w:rsidP="00197D08">
            <w:pPr>
              <w:pStyle w:val="NormalIndent1"/>
              <w:ind w:firstLine="0"/>
              <w:rPr>
                <w:sz w:val="12"/>
                <w:szCs w:val="12"/>
                <w:lang w:val="en-ID"/>
              </w:rPr>
            </w:pPr>
            <w:r w:rsidRPr="0007508F">
              <w:rPr>
                <w:sz w:val="12"/>
                <w:szCs w:val="12"/>
                <w:lang w:val="en-ID"/>
              </w:rPr>
              <w:t xml:space="preserve">Terminal Efficiency </w:t>
            </w:r>
          </w:p>
        </w:tc>
        <w:tc>
          <w:tcPr>
            <w:tcW w:w="0" w:type="auto"/>
            <w:tcBorders>
              <w:top w:val="single" w:sz="4" w:space="0" w:color="auto"/>
            </w:tcBorders>
            <w:hideMark/>
          </w:tcPr>
          <w:p w14:paraId="4E6ABA18" w14:textId="77777777" w:rsidR="0007508F" w:rsidRPr="0007508F" w:rsidRDefault="0007508F" w:rsidP="00197D08">
            <w:pPr>
              <w:pStyle w:val="NormalIndent1"/>
              <w:ind w:firstLine="0"/>
              <w:rPr>
                <w:sz w:val="12"/>
                <w:szCs w:val="12"/>
                <w:lang w:val="en-ID"/>
              </w:rPr>
            </w:pPr>
            <w:r w:rsidRPr="0007508F">
              <w:rPr>
                <w:sz w:val="12"/>
                <w:szCs w:val="12"/>
                <w:lang w:val="en-ID"/>
              </w:rPr>
              <w:t>Integrated Optimization</w:t>
            </w:r>
          </w:p>
        </w:tc>
        <w:tc>
          <w:tcPr>
            <w:tcW w:w="0" w:type="auto"/>
            <w:tcBorders>
              <w:top w:val="single" w:sz="4" w:space="0" w:color="auto"/>
            </w:tcBorders>
            <w:hideMark/>
          </w:tcPr>
          <w:p w14:paraId="6F7205E7" w14:textId="77777777" w:rsidR="0007508F" w:rsidRPr="0007508F" w:rsidRDefault="0007508F" w:rsidP="00197D08">
            <w:pPr>
              <w:pStyle w:val="NormalIndent1"/>
              <w:ind w:firstLine="0"/>
              <w:rPr>
                <w:sz w:val="12"/>
                <w:szCs w:val="12"/>
                <w:lang w:val="en-ID"/>
              </w:rPr>
            </w:pPr>
            <w:r w:rsidRPr="0007508F">
              <w:rPr>
                <w:sz w:val="12"/>
                <w:szCs w:val="12"/>
                <w:lang w:val="en-ID"/>
              </w:rPr>
              <w:t>Container terminal</w:t>
            </w:r>
          </w:p>
        </w:tc>
        <w:tc>
          <w:tcPr>
            <w:tcW w:w="0" w:type="auto"/>
            <w:tcBorders>
              <w:top w:val="single" w:sz="4" w:space="0" w:color="auto"/>
            </w:tcBorders>
            <w:hideMark/>
          </w:tcPr>
          <w:p w14:paraId="0459714C" w14:textId="77777777" w:rsidR="0007508F" w:rsidRPr="0007508F" w:rsidRDefault="0007508F" w:rsidP="00197D08">
            <w:pPr>
              <w:pStyle w:val="NormalIndent1"/>
              <w:ind w:firstLine="0"/>
              <w:rPr>
                <w:sz w:val="12"/>
                <w:szCs w:val="12"/>
                <w:lang w:val="en-ID"/>
              </w:rPr>
            </w:pPr>
            <w:r w:rsidRPr="0007508F">
              <w:rPr>
                <w:sz w:val="12"/>
                <w:szCs w:val="12"/>
                <w:lang w:val="en-ID"/>
              </w:rPr>
              <w:t>Not LPG Environment, No Emission calculation</w:t>
            </w:r>
          </w:p>
        </w:tc>
      </w:tr>
      <w:tr w:rsidR="0007508F" w:rsidRPr="005A4526" w14:paraId="63192174" w14:textId="77777777" w:rsidTr="00C53AE5">
        <w:tc>
          <w:tcPr>
            <w:tcW w:w="0" w:type="auto"/>
            <w:hideMark/>
          </w:tcPr>
          <w:p w14:paraId="4831AE0B" w14:textId="77777777" w:rsidR="0007508F" w:rsidRPr="0007508F" w:rsidRDefault="0007508F" w:rsidP="00197D08">
            <w:pPr>
              <w:pStyle w:val="NormalIndent1"/>
              <w:ind w:firstLine="0"/>
              <w:rPr>
                <w:sz w:val="12"/>
                <w:szCs w:val="12"/>
                <w:lang w:val="en-ID"/>
              </w:rPr>
            </w:pPr>
            <w:r w:rsidRPr="0007508F">
              <w:rPr>
                <w:sz w:val="12"/>
                <w:szCs w:val="12"/>
                <w:lang w:val="en-ID"/>
              </w:rPr>
              <w:t>Guo et al.</w:t>
            </w:r>
            <w:r w:rsidRPr="0007508F">
              <w:rPr>
                <w:sz w:val="12"/>
                <w:szCs w:val="12"/>
                <w:lang w:val="en-ID"/>
              </w:rPr>
              <w:br/>
              <w:t>(2024)</w:t>
            </w:r>
          </w:p>
        </w:tc>
        <w:tc>
          <w:tcPr>
            <w:tcW w:w="0" w:type="auto"/>
            <w:hideMark/>
          </w:tcPr>
          <w:p w14:paraId="34EEB53D" w14:textId="77777777" w:rsidR="0007508F" w:rsidRPr="0007508F" w:rsidRDefault="0007508F" w:rsidP="00197D08">
            <w:pPr>
              <w:pStyle w:val="NormalIndent1"/>
              <w:ind w:firstLine="0"/>
              <w:rPr>
                <w:sz w:val="12"/>
                <w:szCs w:val="12"/>
                <w:lang w:val="en-ID"/>
              </w:rPr>
            </w:pPr>
            <w:r w:rsidRPr="0007508F">
              <w:rPr>
                <w:sz w:val="12"/>
                <w:szCs w:val="12"/>
                <w:lang w:val="en-ID"/>
              </w:rPr>
              <w:t>Schedule reliability</w:t>
            </w:r>
          </w:p>
        </w:tc>
        <w:tc>
          <w:tcPr>
            <w:tcW w:w="0" w:type="auto"/>
            <w:hideMark/>
          </w:tcPr>
          <w:p w14:paraId="44ABA573" w14:textId="77777777" w:rsidR="0007508F" w:rsidRPr="0007508F" w:rsidRDefault="0007508F" w:rsidP="00197D08">
            <w:pPr>
              <w:pStyle w:val="NormalIndent1"/>
              <w:ind w:firstLine="0"/>
              <w:rPr>
                <w:sz w:val="12"/>
                <w:szCs w:val="12"/>
                <w:lang w:val="en-ID"/>
              </w:rPr>
            </w:pPr>
            <w:r w:rsidRPr="0007508F">
              <w:rPr>
                <w:sz w:val="12"/>
                <w:szCs w:val="12"/>
                <w:lang w:val="en-ID"/>
              </w:rPr>
              <w:t>Optimization</w:t>
            </w:r>
            <w:r w:rsidRPr="0007508F">
              <w:rPr>
                <w:sz w:val="12"/>
                <w:szCs w:val="12"/>
                <w:lang w:val="en-ID"/>
              </w:rPr>
              <w:br/>
              <w:t>Model</w:t>
            </w:r>
          </w:p>
        </w:tc>
        <w:tc>
          <w:tcPr>
            <w:tcW w:w="0" w:type="auto"/>
            <w:hideMark/>
          </w:tcPr>
          <w:p w14:paraId="07F700C7" w14:textId="77777777" w:rsidR="0007508F" w:rsidRPr="0007508F" w:rsidRDefault="0007508F" w:rsidP="00197D08">
            <w:pPr>
              <w:pStyle w:val="NormalIndent1"/>
              <w:ind w:firstLine="0"/>
              <w:rPr>
                <w:sz w:val="12"/>
                <w:szCs w:val="12"/>
                <w:lang w:val="en-ID"/>
              </w:rPr>
            </w:pPr>
            <w:r w:rsidRPr="0007508F">
              <w:rPr>
                <w:sz w:val="12"/>
                <w:szCs w:val="12"/>
                <w:lang w:val="en-ID"/>
              </w:rPr>
              <w:t>General port</w:t>
            </w:r>
          </w:p>
        </w:tc>
        <w:tc>
          <w:tcPr>
            <w:tcW w:w="0" w:type="auto"/>
            <w:hideMark/>
          </w:tcPr>
          <w:p w14:paraId="29E57729" w14:textId="77777777" w:rsidR="0007508F" w:rsidRPr="0007508F" w:rsidRDefault="0007508F" w:rsidP="00197D08">
            <w:pPr>
              <w:pStyle w:val="NormalIndent1"/>
              <w:ind w:firstLine="0"/>
              <w:rPr>
                <w:sz w:val="12"/>
                <w:szCs w:val="12"/>
                <w:lang w:val="en-ID"/>
              </w:rPr>
            </w:pPr>
            <w:r w:rsidRPr="0007508F">
              <w:rPr>
                <w:sz w:val="12"/>
                <w:szCs w:val="12"/>
                <w:lang w:val="en-ID"/>
              </w:rPr>
              <w:t>Not LPG Environment, No Emission calculation</w:t>
            </w:r>
          </w:p>
        </w:tc>
      </w:tr>
      <w:tr w:rsidR="0007508F" w:rsidRPr="005A4526" w14:paraId="609B3990" w14:textId="77777777" w:rsidTr="00C53AE5">
        <w:tc>
          <w:tcPr>
            <w:tcW w:w="0" w:type="auto"/>
          </w:tcPr>
          <w:p w14:paraId="56255CDF" w14:textId="77777777" w:rsidR="0007508F" w:rsidRPr="0007508F" w:rsidRDefault="0007508F" w:rsidP="00197D08">
            <w:pPr>
              <w:pStyle w:val="NormalIndent1"/>
              <w:ind w:firstLine="0"/>
              <w:rPr>
                <w:sz w:val="12"/>
                <w:szCs w:val="12"/>
                <w:lang w:val="en-ID"/>
              </w:rPr>
            </w:pPr>
            <w:r w:rsidRPr="0007508F">
              <w:rPr>
                <w:sz w:val="12"/>
                <w:szCs w:val="12"/>
                <w:lang w:val="en-ID"/>
              </w:rPr>
              <w:t>Wen et al. (2024)</w:t>
            </w:r>
          </w:p>
        </w:tc>
        <w:tc>
          <w:tcPr>
            <w:tcW w:w="0" w:type="auto"/>
          </w:tcPr>
          <w:p w14:paraId="7268A8E8" w14:textId="77777777" w:rsidR="0007508F" w:rsidRPr="0007508F" w:rsidRDefault="0007508F" w:rsidP="00197D08">
            <w:pPr>
              <w:pStyle w:val="NormalIndent1"/>
              <w:ind w:firstLine="0"/>
              <w:rPr>
                <w:sz w:val="12"/>
                <w:szCs w:val="12"/>
                <w:lang w:val="en-ID"/>
              </w:rPr>
            </w:pPr>
            <w:r w:rsidRPr="0007508F">
              <w:rPr>
                <w:sz w:val="12"/>
                <w:szCs w:val="12"/>
                <w:lang w:val="en-ID"/>
              </w:rPr>
              <w:t>Total Cost</w:t>
            </w:r>
          </w:p>
        </w:tc>
        <w:tc>
          <w:tcPr>
            <w:tcW w:w="0" w:type="auto"/>
          </w:tcPr>
          <w:p w14:paraId="3424BA94" w14:textId="77777777" w:rsidR="0007508F" w:rsidRPr="0007508F" w:rsidRDefault="0007508F" w:rsidP="00197D08">
            <w:pPr>
              <w:pStyle w:val="NormalIndent1"/>
              <w:ind w:firstLine="0"/>
              <w:rPr>
                <w:sz w:val="12"/>
                <w:szCs w:val="12"/>
                <w:lang w:val="en-ID"/>
              </w:rPr>
            </w:pPr>
            <w:r w:rsidRPr="0007508F">
              <w:rPr>
                <w:sz w:val="12"/>
                <w:szCs w:val="12"/>
                <w:lang w:val="en-ID"/>
              </w:rPr>
              <w:t>Multi-objective Optimization</w:t>
            </w:r>
          </w:p>
        </w:tc>
        <w:tc>
          <w:tcPr>
            <w:tcW w:w="0" w:type="auto"/>
          </w:tcPr>
          <w:p w14:paraId="001681A2" w14:textId="77777777" w:rsidR="0007508F" w:rsidRPr="0007508F" w:rsidRDefault="0007508F" w:rsidP="00197D08">
            <w:pPr>
              <w:pStyle w:val="NormalIndent1"/>
              <w:ind w:firstLine="0"/>
              <w:rPr>
                <w:sz w:val="12"/>
                <w:szCs w:val="12"/>
                <w:lang w:val="en-ID"/>
              </w:rPr>
            </w:pPr>
            <w:r w:rsidRPr="0007508F">
              <w:rPr>
                <w:sz w:val="12"/>
                <w:szCs w:val="12"/>
                <w:lang w:val="en-ID"/>
              </w:rPr>
              <w:t>Maritime System Transportation</w:t>
            </w:r>
          </w:p>
        </w:tc>
        <w:tc>
          <w:tcPr>
            <w:tcW w:w="0" w:type="auto"/>
          </w:tcPr>
          <w:p w14:paraId="7A77CA5D" w14:textId="77777777" w:rsidR="0007508F" w:rsidRPr="0007508F" w:rsidRDefault="0007508F" w:rsidP="00197D08">
            <w:pPr>
              <w:pStyle w:val="NormalIndent1"/>
              <w:ind w:firstLine="0"/>
              <w:rPr>
                <w:sz w:val="12"/>
                <w:szCs w:val="12"/>
                <w:lang w:val="en-ID"/>
              </w:rPr>
            </w:pPr>
            <w:r w:rsidRPr="0007508F">
              <w:rPr>
                <w:sz w:val="12"/>
                <w:szCs w:val="12"/>
                <w:lang w:val="en-ID"/>
              </w:rPr>
              <w:t xml:space="preserve">Not LPG environment, not deep in operational aspect </w:t>
            </w:r>
          </w:p>
        </w:tc>
      </w:tr>
      <w:tr w:rsidR="0007508F" w:rsidRPr="005A4526" w14:paraId="06B9BB7B" w14:textId="77777777" w:rsidTr="00C53AE5">
        <w:tc>
          <w:tcPr>
            <w:tcW w:w="0" w:type="auto"/>
            <w:tcBorders>
              <w:bottom w:val="single" w:sz="4" w:space="0" w:color="auto"/>
            </w:tcBorders>
            <w:hideMark/>
          </w:tcPr>
          <w:p w14:paraId="3DFC2074" w14:textId="77777777" w:rsidR="0007508F" w:rsidRPr="0007508F" w:rsidRDefault="0007508F" w:rsidP="00197D08">
            <w:pPr>
              <w:pStyle w:val="NormalIndent1"/>
              <w:ind w:firstLine="0"/>
              <w:rPr>
                <w:sz w:val="12"/>
                <w:szCs w:val="12"/>
                <w:lang w:val="en-ID"/>
              </w:rPr>
            </w:pPr>
            <w:r w:rsidRPr="0007508F">
              <w:rPr>
                <w:sz w:val="12"/>
                <w:szCs w:val="12"/>
                <w:lang w:val="en-ID"/>
              </w:rPr>
              <w:t>This study</w:t>
            </w:r>
          </w:p>
        </w:tc>
        <w:tc>
          <w:tcPr>
            <w:tcW w:w="0" w:type="auto"/>
            <w:tcBorders>
              <w:bottom w:val="single" w:sz="4" w:space="0" w:color="auto"/>
            </w:tcBorders>
            <w:hideMark/>
          </w:tcPr>
          <w:p w14:paraId="0C75E580" w14:textId="77777777" w:rsidR="0007508F" w:rsidRPr="0007508F" w:rsidRDefault="0007508F" w:rsidP="00197D08">
            <w:pPr>
              <w:pStyle w:val="NormalIndent1"/>
              <w:ind w:firstLine="0"/>
              <w:rPr>
                <w:sz w:val="12"/>
                <w:szCs w:val="12"/>
                <w:lang w:val="en-ID"/>
              </w:rPr>
            </w:pPr>
            <w:r w:rsidRPr="0007508F">
              <w:rPr>
                <w:sz w:val="12"/>
                <w:szCs w:val="12"/>
                <w:lang w:val="en-ID"/>
              </w:rPr>
              <w:t>Total Cost &amp; Emission Reduction</w:t>
            </w:r>
          </w:p>
        </w:tc>
        <w:tc>
          <w:tcPr>
            <w:tcW w:w="0" w:type="auto"/>
            <w:tcBorders>
              <w:bottom w:val="single" w:sz="4" w:space="0" w:color="auto"/>
            </w:tcBorders>
            <w:hideMark/>
          </w:tcPr>
          <w:p w14:paraId="21F20D6F" w14:textId="77777777" w:rsidR="0007508F" w:rsidRPr="0007508F" w:rsidRDefault="0007508F" w:rsidP="00197D08">
            <w:pPr>
              <w:pStyle w:val="NormalIndent1"/>
              <w:ind w:firstLine="0"/>
              <w:rPr>
                <w:sz w:val="12"/>
                <w:szCs w:val="12"/>
                <w:lang w:val="en-ID"/>
              </w:rPr>
            </w:pPr>
            <w:r w:rsidRPr="0007508F">
              <w:rPr>
                <w:sz w:val="12"/>
                <w:szCs w:val="12"/>
                <w:lang w:val="en-ID"/>
              </w:rPr>
              <w:t>MILP</w:t>
            </w:r>
          </w:p>
        </w:tc>
        <w:tc>
          <w:tcPr>
            <w:tcW w:w="0" w:type="auto"/>
            <w:tcBorders>
              <w:bottom w:val="single" w:sz="4" w:space="0" w:color="auto"/>
            </w:tcBorders>
            <w:hideMark/>
          </w:tcPr>
          <w:p w14:paraId="5DFA1C10" w14:textId="77777777" w:rsidR="0007508F" w:rsidRPr="0007508F" w:rsidRDefault="0007508F" w:rsidP="00197D08">
            <w:pPr>
              <w:pStyle w:val="NormalIndent1"/>
              <w:ind w:firstLine="0"/>
              <w:rPr>
                <w:sz w:val="12"/>
                <w:szCs w:val="12"/>
                <w:lang w:val="en-ID"/>
              </w:rPr>
            </w:pPr>
            <w:r w:rsidRPr="0007508F">
              <w:rPr>
                <w:sz w:val="12"/>
                <w:szCs w:val="12"/>
                <w:lang w:val="en-ID"/>
              </w:rPr>
              <w:t>LPG Port</w:t>
            </w:r>
          </w:p>
        </w:tc>
        <w:tc>
          <w:tcPr>
            <w:tcW w:w="0" w:type="auto"/>
            <w:tcBorders>
              <w:bottom w:val="single" w:sz="4" w:space="0" w:color="auto"/>
            </w:tcBorders>
            <w:hideMark/>
          </w:tcPr>
          <w:p w14:paraId="5F136941" w14:textId="77777777" w:rsidR="0007508F" w:rsidRPr="0007508F" w:rsidRDefault="0007508F" w:rsidP="00197D08">
            <w:pPr>
              <w:pStyle w:val="NormalIndent1"/>
              <w:ind w:firstLine="0"/>
              <w:rPr>
                <w:sz w:val="12"/>
                <w:szCs w:val="12"/>
                <w:lang w:val="en-ID"/>
              </w:rPr>
            </w:pPr>
            <w:r w:rsidRPr="0007508F">
              <w:rPr>
                <w:sz w:val="12"/>
                <w:szCs w:val="12"/>
                <w:lang w:val="en-ID"/>
              </w:rPr>
              <w:t>New contribution</w:t>
            </w:r>
          </w:p>
        </w:tc>
      </w:tr>
    </w:tbl>
    <w:p w14:paraId="7CF77B47" w14:textId="77777777" w:rsidR="00B610BA" w:rsidRDefault="00B610BA" w:rsidP="00B610BA">
      <w:pPr>
        <w:pStyle w:val="NormalIndent1"/>
        <w:ind w:firstLine="0"/>
      </w:pPr>
    </w:p>
    <w:p w14:paraId="1F059F32" w14:textId="6FB3B749" w:rsidR="006A2DF4" w:rsidRDefault="006A2DF4" w:rsidP="006A2DF4">
      <w:pPr>
        <w:pStyle w:val="NormalIndent1"/>
      </w:pPr>
      <w:r>
        <w:t>In contrast, LPG terminal operations are characterized by predetermined vessel schedules, fixed processing sequences, limited jetty capacity, and relatively deterministic operational procedures. Under these conditions, waiting time mainly arises from the mismatch between vessel arrival time and jetty availability rather than from dynamic congestion or berth allocation decisions. Therefore, the role of vessel speed shifts from optimizing an entire transportation network toward synchronizing vessel arrival with terminal readiness.</w:t>
      </w:r>
    </w:p>
    <w:p w14:paraId="5C8B4CC6" w14:textId="754C5CF8" w:rsidR="00C53AE5" w:rsidRDefault="00C53AE5" w:rsidP="00C53AE5">
      <w:pPr>
        <w:pStyle w:val="NormalIndent1"/>
        <w:ind w:firstLine="0"/>
      </w:pPr>
      <w:r>
        <w:rPr>
          <w:noProof/>
        </w:rPr>
        <w:drawing>
          <wp:inline distT="0" distB="0" distL="0" distR="0" wp14:anchorId="473BDCBF" wp14:editId="5B2353A2">
            <wp:extent cx="2731135" cy="23412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1135" cy="2341245"/>
                    </a:xfrm>
                    <a:prstGeom prst="rect">
                      <a:avLst/>
                    </a:prstGeom>
                    <a:noFill/>
                  </pic:spPr>
                </pic:pic>
              </a:graphicData>
            </a:graphic>
          </wp:inline>
        </w:drawing>
      </w:r>
    </w:p>
    <w:p w14:paraId="051B9EEB" w14:textId="57C4FF01" w:rsidR="00C53AE5" w:rsidRPr="00C53AE5" w:rsidRDefault="00C53AE5" w:rsidP="00C53AE5">
      <w:pPr>
        <w:pStyle w:val="Caption"/>
        <w:rPr>
          <w:snapToGrid w:val="0"/>
          <w:lang w:eastAsia="en-US"/>
        </w:rPr>
      </w:pPr>
      <w:r w:rsidRPr="00C53AE5">
        <w:rPr>
          <w:sz w:val="16"/>
          <w:szCs w:val="16"/>
        </w:rPr>
        <w:t xml:space="preserve">Figure </w:t>
      </w:r>
      <w:r w:rsidRPr="00C53AE5">
        <w:rPr>
          <w:sz w:val="16"/>
          <w:szCs w:val="16"/>
        </w:rPr>
        <w:fldChar w:fldCharType="begin"/>
      </w:r>
      <w:r w:rsidRPr="00C53AE5">
        <w:rPr>
          <w:sz w:val="16"/>
          <w:szCs w:val="16"/>
        </w:rPr>
        <w:instrText xml:space="preserve"> SEQ Figure \* ARABIC </w:instrText>
      </w:r>
      <w:r w:rsidRPr="00C53AE5">
        <w:rPr>
          <w:sz w:val="16"/>
          <w:szCs w:val="16"/>
        </w:rPr>
        <w:fldChar w:fldCharType="separate"/>
      </w:r>
      <w:r w:rsidR="000F5B6D">
        <w:rPr>
          <w:noProof/>
          <w:sz w:val="16"/>
          <w:szCs w:val="16"/>
        </w:rPr>
        <w:t>1</w:t>
      </w:r>
      <w:r w:rsidRPr="00C53AE5">
        <w:rPr>
          <w:sz w:val="16"/>
          <w:szCs w:val="16"/>
        </w:rPr>
        <w:fldChar w:fldCharType="end"/>
      </w:r>
      <w:r w:rsidRPr="00C53AE5">
        <w:rPr>
          <w:sz w:val="16"/>
          <w:szCs w:val="16"/>
        </w:rPr>
        <w:t xml:space="preserve"> </w:t>
      </w:r>
      <w:r w:rsidRPr="00C53AE5">
        <w:rPr>
          <w:b w:val="0"/>
          <w:bCs w:val="0"/>
          <w:sz w:val="16"/>
          <w:szCs w:val="16"/>
        </w:rPr>
        <w:t>Terminal LPG Tanjung Sekong Distribution Network</w:t>
      </w:r>
    </w:p>
    <w:p w14:paraId="73B52A68" w14:textId="5CEAA480" w:rsidR="00317C82" w:rsidRDefault="006A2DF4" w:rsidP="000F5B6D">
      <w:pPr>
        <w:pStyle w:val="NormalIndent1"/>
      </w:pPr>
      <w:r>
        <w:t xml:space="preserve">Based on these operational characteristics, this study formulates vessel speed optimization as an operational planning problem in which alternative sailing speeds are determined to reduce waiting time before berthing while minimizing bunker costs. Furthermore, since bunker consumption directly contributes to carbon emissions, the optimized operational schedule is also evaluated in terms of its potential environmental benefits through emission reduction. This </w:t>
      </w:r>
      <w:r w:rsidR="00437602">
        <w:t>decision</w:t>
      </w:r>
      <w:r>
        <w:t xml:space="preserve"> distinguishes the present study from previous research while maintaining the fundamental concept of vessel speed optimization as the primary operational decision.</w:t>
      </w:r>
    </w:p>
    <w:p w14:paraId="72CF76A8" w14:textId="38C4AFAA" w:rsidR="003B50E0" w:rsidRPr="00C53AE5" w:rsidRDefault="00C53AE5" w:rsidP="00317C82">
      <w:pPr>
        <w:widowControl w:val="0"/>
        <w:numPr>
          <w:ilvl w:val="0"/>
          <w:numId w:val="36"/>
        </w:numPr>
        <w:tabs>
          <w:tab w:val="left" w:pos="284"/>
        </w:tabs>
        <w:spacing w:before="240"/>
        <w:ind w:left="0" w:hanging="12"/>
        <w:contextualSpacing/>
        <w:jc w:val="center"/>
        <w:rPr>
          <w:smallCaps/>
          <w:sz w:val="20"/>
          <w:szCs w:val="20"/>
        </w:rPr>
      </w:pPr>
      <w:r w:rsidRPr="00C53AE5">
        <w:rPr>
          <w:smallCaps/>
          <w:sz w:val="22"/>
          <w:szCs w:val="22"/>
        </w:rPr>
        <w:t>c</w:t>
      </w:r>
      <w:r w:rsidRPr="00C53AE5">
        <w:rPr>
          <w:smallCaps/>
          <w:sz w:val="20"/>
          <w:szCs w:val="20"/>
        </w:rPr>
        <w:t xml:space="preserve">ase </w:t>
      </w:r>
      <w:r w:rsidRPr="00C53AE5">
        <w:rPr>
          <w:smallCaps/>
          <w:sz w:val="22"/>
          <w:szCs w:val="22"/>
        </w:rPr>
        <w:t>s</w:t>
      </w:r>
      <w:r w:rsidRPr="00C53AE5">
        <w:rPr>
          <w:smallCaps/>
          <w:sz w:val="20"/>
          <w:szCs w:val="20"/>
        </w:rPr>
        <w:t>tudy</w:t>
      </w:r>
    </w:p>
    <w:p w14:paraId="4103E151" w14:textId="4F42CD15" w:rsidR="00C711B8" w:rsidRDefault="003B50E0" w:rsidP="003B50E0">
      <w:pPr>
        <w:pStyle w:val="NormalIndent1"/>
      </w:pPr>
      <w:r w:rsidRPr="003B50E0">
        <w:t xml:space="preserve">Tanjung Sekong LPG Terminal serves as a critical logistics hub within Indonesia's LPG distribution system, handling the receipt, storage, and redistribution of LPG delivered from domestic refineries and import sources (Figure 1). The terminal supplies receiving terminals </w:t>
      </w:r>
      <w:r w:rsidRPr="003B50E0">
        <w:t>throughout Southern Sumatra, Western Java, and Central Java, while maintaining nearly 35–40% of the national LPG inventory. Owing to its strategic role, efficient terminal operations are fundamental to sustaining a secure and uninterrupted LPG distribution network</w:t>
      </w:r>
    </w:p>
    <w:p w14:paraId="6B275974" w14:textId="3DE95DB6" w:rsidR="00490DD1" w:rsidRDefault="00DE0521" w:rsidP="00490DD1">
      <w:pPr>
        <w:pStyle w:val="NormalIndent1"/>
      </w:pPr>
      <w:r w:rsidRPr="00DE0521">
        <w:t>The transfer of LPG distribution services from STS Teluk Semangka has resulted in a notable rise in vessel movements at Tanjung Sekong LPG Terminal. This increase has intensified the use of critical terminal resources, including berths, storage tanks, and jetty facilities. Since infrastructure capacity has remained largely unchanged, berth congestion has become increasingly common, with vessel waiting time emerging as a key operational issue that affects terminal performance.</w:t>
      </w:r>
    </w:p>
    <w:p w14:paraId="2100BEDB" w14:textId="77777777" w:rsidR="00C53AE5" w:rsidRDefault="00490DD1" w:rsidP="00490DD1">
      <w:pPr>
        <w:pStyle w:val="NormalIndent1"/>
      </w:pPr>
      <w:r>
        <w:t xml:space="preserve">Operational records indicate that vessel waiting time at the terminal is primarily caused by two factors: </w:t>
      </w:r>
      <w:r w:rsidRPr="00542FA9">
        <w:rPr>
          <w:rStyle w:val="Emphasis"/>
          <w:i w:val="0"/>
          <w:iCs w:val="0"/>
        </w:rPr>
        <w:t>next employment</w:t>
      </w:r>
      <w:r w:rsidRPr="00542FA9">
        <w:rPr>
          <w:i/>
          <w:iCs/>
        </w:rPr>
        <w:t xml:space="preserve"> </w:t>
      </w:r>
      <w:r>
        <w:t xml:space="preserve">(39%) and jetty availability (26%) (Figure 2). Although </w:t>
      </w:r>
      <w:r w:rsidRPr="00542FA9">
        <w:rPr>
          <w:rStyle w:val="Emphasis"/>
          <w:i w:val="0"/>
          <w:iCs w:val="0"/>
        </w:rPr>
        <w:t>next employment</w:t>
      </w:r>
      <w:r>
        <w:t xml:space="preserve"> represents the largest contributor, it is mainly determined by external operational decisions, including cargo readiness at the next destination and downstream distribution planning. </w:t>
      </w:r>
    </w:p>
    <w:p w14:paraId="77F95E5B" w14:textId="5841D0C8" w:rsidR="00C53AE5" w:rsidRDefault="00C53AE5" w:rsidP="00C53AE5">
      <w:pPr>
        <w:pStyle w:val="NormalIndent1"/>
        <w:ind w:firstLine="0"/>
        <w:jc w:val="center"/>
      </w:pPr>
      <w:r>
        <w:rPr>
          <w:noProof/>
        </w:rPr>
        <w:drawing>
          <wp:inline distT="0" distB="0" distL="0" distR="0" wp14:anchorId="45009A16" wp14:editId="305F6F69">
            <wp:extent cx="2743200" cy="2371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2371725"/>
                    </a:xfrm>
                    <a:prstGeom prst="rect">
                      <a:avLst/>
                    </a:prstGeom>
                    <a:noFill/>
                  </pic:spPr>
                </pic:pic>
              </a:graphicData>
            </a:graphic>
          </wp:inline>
        </w:drawing>
      </w:r>
    </w:p>
    <w:p w14:paraId="37FB6172" w14:textId="4F86E0E9" w:rsidR="00C53AE5" w:rsidRPr="00C53AE5" w:rsidRDefault="00C53AE5" w:rsidP="00C53AE5">
      <w:pPr>
        <w:pStyle w:val="Caption"/>
        <w:rPr>
          <w:b w:val="0"/>
          <w:bCs w:val="0"/>
          <w:snapToGrid w:val="0"/>
          <w:lang w:eastAsia="en-US"/>
        </w:rPr>
      </w:pPr>
      <w:r w:rsidRPr="00C53AE5">
        <w:rPr>
          <w:sz w:val="16"/>
          <w:szCs w:val="16"/>
        </w:rPr>
        <w:t xml:space="preserve">Figure </w:t>
      </w:r>
      <w:r w:rsidRPr="00C53AE5">
        <w:rPr>
          <w:sz w:val="16"/>
          <w:szCs w:val="16"/>
        </w:rPr>
        <w:fldChar w:fldCharType="begin"/>
      </w:r>
      <w:r w:rsidRPr="00C53AE5">
        <w:rPr>
          <w:sz w:val="16"/>
          <w:szCs w:val="16"/>
        </w:rPr>
        <w:instrText xml:space="preserve"> SEQ Figure \* ARABIC </w:instrText>
      </w:r>
      <w:r w:rsidRPr="00C53AE5">
        <w:rPr>
          <w:sz w:val="16"/>
          <w:szCs w:val="16"/>
        </w:rPr>
        <w:fldChar w:fldCharType="separate"/>
      </w:r>
      <w:r w:rsidR="000F5B6D">
        <w:rPr>
          <w:noProof/>
          <w:sz w:val="16"/>
          <w:szCs w:val="16"/>
        </w:rPr>
        <w:t>2</w:t>
      </w:r>
      <w:r w:rsidRPr="00C53AE5">
        <w:rPr>
          <w:sz w:val="16"/>
          <w:szCs w:val="16"/>
        </w:rPr>
        <w:fldChar w:fldCharType="end"/>
      </w:r>
      <w:r>
        <w:rPr>
          <w:sz w:val="16"/>
          <w:szCs w:val="16"/>
        </w:rPr>
        <w:t xml:space="preserve">. </w:t>
      </w:r>
      <w:r w:rsidRPr="00C53AE5">
        <w:rPr>
          <w:b w:val="0"/>
          <w:bCs w:val="0"/>
          <w:sz w:val="16"/>
          <w:szCs w:val="16"/>
        </w:rPr>
        <w:t>Drivers of Port Congestion at the Tanjung Sekong LPG Terminal</w:t>
      </w:r>
    </w:p>
    <w:p w14:paraId="5F9FB492" w14:textId="34A6A449" w:rsidR="00490DD1" w:rsidRDefault="00490DD1" w:rsidP="00490DD1">
      <w:pPr>
        <w:pStyle w:val="NormalIndent1"/>
      </w:pPr>
      <w:r>
        <w:t>Consequently, opportunities for operational improvement from the terminal perspective remain limited. In contrast, waiting time associated with jetty availability is directly related to terminal operations and can potentially be reduced through better synchronization between vessel arrival and terminal readiness.</w:t>
      </w:r>
    </w:p>
    <w:p w14:paraId="326AA988" w14:textId="382A89DE" w:rsidR="007F2A00" w:rsidRDefault="007F2A00" w:rsidP="007F2A00">
      <w:pPr>
        <w:pStyle w:val="NormalIndent1"/>
      </w:pPr>
      <w:r>
        <w:t>Several alternatives may be considered to reduce jetty-related waiting time</w:t>
      </w:r>
      <w:r w:rsidR="008F58BF">
        <w:t xml:space="preserve"> (Figure 2)</w:t>
      </w:r>
      <w:r>
        <w:t xml:space="preserve">. Expanding terminal infrastructure by constructing additional jetties can increase handling capacity but requires substantial capital investment and long implementation periods. Modifying the master vessel schedule may improve berth utilization but could disrupt upstream supply planning and downstream material balance. Improvements in loading and unloading activities are also constrained by strict safety regulations and fixed operational procedures governing LPG handling. Therefore, among the available alternatives, vessel speed adjustment before arrival represents the most practical operational intervention because it can improve the synchronization between vessel arrival time and jetty availability without requiring </w:t>
      </w:r>
      <w:r>
        <w:lastRenderedPageBreak/>
        <w:t>infrastructure expansion or changes to the existing distribution schedule.</w:t>
      </w:r>
    </w:p>
    <w:p w14:paraId="40F6A2DE" w14:textId="16B18940" w:rsidR="007F2A00" w:rsidRDefault="007F2A00" w:rsidP="007F2A00">
      <w:pPr>
        <w:pStyle w:val="NormalIndent1"/>
      </w:pPr>
      <w:r>
        <w:t>Nevertheless, vessel speed adjustment should not be implemented independently. Excessive speed reduction may increase sailing time and fuel consumption during the voyage, while insufficient speed adjustment may cause vessels to arrive before the jetty becomes available, resulting in unnecessary waiting time. Therefore, determining an appropriate vessel speed requires consideration of multiple operational factors, including vessel schedules, sailing time, processing time, jetty availability, waiting time, bunker consumption, and bunker cost. Since fuel consumption is directly associated with carbon emissions, vessel speed decisions also influence the environmental performance of terminal operations.</w:t>
      </w:r>
    </w:p>
    <w:p w14:paraId="2F3A9C64" w14:textId="2CBD49A0" w:rsidR="00BA6D65" w:rsidRDefault="007F2A00" w:rsidP="00BA6D65">
      <w:pPr>
        <w:pStyle w:val="NormalIndent1"/>
      </w:pPr>
      <w:r>
        <w:t xml:space="preserve">To address this operational problem, it is first necessary to understand how these operational factors interact within the terminal system. Therefore, an influence diagram is developed to represent the causal relationships among the key operational elements involved in LPG vessel operations at Terminal LPG Tanjung Sekong (Figure 3). As illustrated in the influence diagram, vessel speed is determined based on the planned vessel schedule while considering the expected availability of the destination jetty. Once the speed is selected, it determines the sailing time, which subsequently affects the Estimated Time of Arrival (ETA). The resulting ETA is then compared with the actual jetty availability, which is influenced by the completion of ongoing loading and unloading activities and is therefore dependent on the processing time of vessels with different characteristics. If a vessel arrives before the jetty becomes available, waiting time is generated before </w:t>
      </w:r>
      <w:r w:rsidR="00A37D57">
        <w:t>berth</w:t>
      </w:r>
      <w:r>
        <w:t>.</w:t>
      </w:r>
    </w:p>
    <w:p w14:paraId="27E6ED35" w14:textId="1241A5D4" w:rsidR="005A4526" w:rsidRDefault="005A4526" w:rsidP="005A4526">
      <w:pPr>
        <w:pStyle w:val="NormalIndent1"/>
        <w:ind w:firstLine="0"/>
      </w:pPr>
      <w:r>
        <w:rPr>
          <w:noProof/>
        </w:rPr>
        <w:drawing>
          <wp:inline distT="0" distB="0" distL="0" distR="0" wp14:anchorId="213860E7" wp14:editId="032BDAE8">
            <wp:extent cx="2781300" cy="2050281"/>
            <wp:effectExtent l="0" t="0" r="0" b="0"/>
            <wp:docPr id="490668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6883" name="Picture 5"/>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781300" cy="2050281"/>
                    </a:xfrm>
                    <a:prstGeom prst="rect">
                      <a:avLst/>
                    </a:prstGeom>
                    <a:noFill/>
                  </pic:spPr>
                </pic:pic>
              </a:graphicData>
            </a:graphic>
          </wp:inline>
        </w:drawing>
      </w:r>
    </w:p>
    <w:p w14:paraId="07730B60" w14:textId="1D40A231" w:rsidR="00C53AE5" w:rsidRPr="00C53AE5" w:rsidRDefault="00C53AE5" w:rsidP="00C53AE5">
      <w:pPr>
        <w:pStyle w:val="Caption"/>
        <w:rPr>
          <w:snapToGrid w:val="0"/>
          <w:lang w:eastAsia="en-US"/>
        </w:rPr>
      </w:pPr>
      <w:r w:rsidRPr="00C53AE5">
        <w:rPr>
          <w:sz w:val="16"/>
          <w:szCs w:val="16"/>
        </w:rPr>
        <w:t xml:space="preserve">Figure </w:t>
      </w:r>
      <w:r w:rsidRPr="00C53AE5">
        <w:rPr>
          <w:sz w:val="16"/>
          <w:szCs w:val="16"/>
        </w:rPr>
        <w:fldChar w:fldCharType="begin"/>
      </w:r>
      <w:r w:rsidRPr="00C53AE5">
        <w:rPr>
          <w:sz w:val="16"/>
          <w:szCs w:val="16"/>
        </w:rPr>
        <w:instrText xml:space="preserve"> SEQ Figure \* ARABIC </w:instrText>
      </w:r>
      <w:r w:rsidRPr="00C53AE5">
        <w:rPr>
          <w:sz w:val="16"/>
          <w:szCs w:val="16"/>
        </w:rPr>
        <w:fldChar w:fldCharType="separate"/>
      </w:r>
      <w:r w:rsidR="000F5B6D">
        <w:rPr>
          <w:noProof/>
          <w:sz w:val="16"/>
          <w:szCs w:val="16"/>
        </w:rPr>
        <w:t>3</w:t>
      </w:r>
      <w:r w:rsidRPr="00C53AE5">
        <w:rPr>
          <w:sz w:val="16"/>
          <w:szCs w:val="16"/>
        </w:rPr>
        <w:fldChar w:fldCharType="end"/>
      </w:r>
      <w:r w:rsidRPr="00C53AE5">
        <w:rPr>
          <w:sz w:val="16"/>
          <w:szCs w:val="16"/>
        </w:rPr>
        <w:t xml:space="preserve"> </w:t>
      </w:r>
      <w:r w:rsidRPr="00C53AE5">
        <w:rPr>
          <w:b w:val="0"/>
          <w:bCs w:val="0"/>
          <w:sz w:val="16"/>
          <w:szCs w:val="16"/>
        </w:rPr>
        <w:t>Influence Diagram from Terminal LPG Tanjung Sekong System Element</w:t>
      </w:r>
    </w:p>
    <w:p w14:paraId="281E0B87" w14:textId="62D7AF75" w:rsidR="005A4526" w:rsidRDefault="005A4526" w:rsidP="005A4526">
      <w:pPr>
        <w:pStyle w:val="NormalIndent1"/>
        <w:ind w:firstLine="0"/>
      </w:pPr>
    </w:p>
    <w:p w14:paraId="635B7399" w14:textId="661BB5A5" w:rsidR="00957D5E" w:rsidRDefault="00957D5E" w:rsidP="00957D5E">
      <w:pPr>
        <w:pStyle w:val="NormalIndent1"/>
      </w:pPr>
      <w:r w:rsidRPr="00957D5E">
        <w:t xml:space="preserve">The influence diagram further distinguishes fuel consumption into two operational phases. During the sailing phase, LSFO consumption is determined by the sailing time, fuel consumption rate, and prevailing LSFO price. During the waiting phase, the vessel consumes B40 fuel while operating auxiliary engines before berthing, with the corresponding bunker cost determined by the waiting time, B40 consumption rate, and prevailing B40 price. The total bunker cost is therefore obtained by combining fuel costs incurred during both sailing and </w:t>
      </w:r>
      <w:r w:rsidRPr="00957D5E">
        <w:t>waiting activities. This causal structure reveals the fundamental trade-off addressed in this study: reducing sailing speed may decrease waiting time but increase fuel consumption during the voyage, whereas increasing sailing speed may shorten the voyage but result in higher waiting time and additional fuel consumption at the terminal. Building upon this conceptual representation, a Mixed Integer Linear Programming (MILP) model is developed to determine alternative vessel speeds that synchronize vessel arrival with jetty availability, thereby minimizing total bunker cost while estimating the potential reduction in carbon emissions resulting from the implementation of slow steaming. The proposed model is expected to provide a practical decision-support tool for terminal operators to improve operational efficiency while supporting environmental sustainability objectives within LPG maritime logistics.</w:t>
      </w:r>
    </w:p>
    <w:p w14:paraId="4D4617A0" w14:textId="77777777" w:rsidR="00C711B8" w:rsidRPr="006B7ACE" w:rsidRDefault="00C711B8" w:rsidP="00C711B8">
      <w:pPr>
        <w:widowControl w:val="0"/>
        <w:tabs>
          <w:tab w:val="left" w:pos="284"/>
        </w:tabs>
        <w:contextualSpacing/>
        <w:rPr>
          <w:sz w:val="20"/>
          <w:szCs w:val="20"/>
        </w:rPr>
      </w:pPr>
    </w:p>
    <w:p w14:paraId="546532D6" w14:textId="15A2AB3E" w:rsidR="006B7ACE" w:rsidRPr="00C53AE5" w:rsidRDefault="00C53AE5" w:rsidP="006B7ACE">
      <w:pPr>
        <w:widowControl w:val="0"/>
        <w:numPr>
          <w:ilvl w:val="0"/>
          <w:numId w:val="36"/>
        </w:numPr>
        <w:tabs>
          <w:tab w:val="left" w:pos="284"/>
        </w:tabs>
        <w:ind w:left="0" w:hanging="12"/>
        <w:contextualSpacing/>
        <w:jc w:val="center"/>
        <w:rPr>
          <w:smallCaps/>
          <w:sz w:val="20"/>
          <w:szCs w:val="20"/>
        </w:rPr>
      </w:pPr>
      <w:r w:rsidRPr="00C53AE5">
        <w:rPr>
          <w:smallCaps/>
          <w:sz w:val="20"/>
          <w:szCs w:val="20"/>
        </w:rPr>
        <w:t>method</w:t>
      </w:r>
    </w:p>
    <w:p w14:paraId="5C3EBFCC" w14:textId="0CC922C9" w:rsidR="009F5350" w:rsidRDefault="0068305C" w:rsidP="004270A2">
      <w:pPr>
        <w:numPr>
          <w:ilvl w:val="0"/>
          <w:numId w:val="41"/>
        </w:numPr>
        <w:ind w:left="284" w:hanging="284"/>
        <w:rPr>
          <w:i/>
          <w:iCs/>
          <w:sz w:val="20"/>
          <w:szCs w:val="20"/>
        </w:rPr>
      </w:pPr>
      <w:r>
        <w:rPr>
          <w:i/>
          <w:iCs/>
          <w:sz w:val="20"/>
          <w:szCs w:val="20"/>
        </w:rPr>
        <w:t>Research Design</w:t>
      </w:r>
    </w:p>
    <w:p w14:paraId="5BEADD75" w14:textId="45594989" w:rsidR="009F5350" w:rsidRDefault="003A62E7" w:rsidP="00955F8C">
      <w:pPr>
        <w:pStyle w:val="NormalIndent1"/>
      </w:pPr>
      <w:r w:rsidRPr="003A62E7">
        <w:t>This study adopts a quantitative optimization approach using a case study of Terminal LPG Tanjung Sekong, one of Indonesia's major LPG receiving terminals. The research focuses on vessel speed optimization as an operational strategy to reduce bunker cost by improving the synchronization between vessel arrival and jetty availability. The developed model evaluates alternative sailing speeds while considering operational constraints encountered in LPG terminal operations. Since the study aims to assess operational improvement based on an existing terminal system, it can be classified as a descriptive-evaluative study.</w:t>
      </w:r>
    </w:p>
    <w:p w14:paraId="08534BBC" w14:textId="77777777" w:rsidR="003A62E7" w:rsidRDefault="003A62E7" w:rsidP="003A62E7">
      <w:pPr>
        <w:pStyle w:val="NormalIndent1"/>
        <w:ind w:firstLine="0"/>
      </w:pPr>
    </w:p>
    <w:p w14:paraId="5A0224A0" w14:textId="30B68DB2" w:rsidR="003A62E7" w:rsidRDefault="003A62E7" w:rsidP="004270A2">
      <w:pPr>
        <w:numPr>
          <w:ilvl w:val="0"/>
          <w:numId w:val="41"/>
        </w:numPr>
        <w:ind w:left="284" w:hanging="284"/>
        <w:rPr>
          <w:i/>
          <w:iCs/>
          <w:sz w:val="20"/>
          <w:szCs w:val="20"/>
        </w:rPr>
      </w:pPr>
      <w:r>
        <w:rPr>
          <w:i/>
          <w:iCs/>
          <w:sz w:val="20"/>
          <w:szCs w:val="20"/>
        </w:rPr>
        <w:t>Optimizat</w:t>
      </w:r>
      <w:r w:rsidR="00F156D7">
        <w:rPr>
          <w:i/>
          <w:iCs/>
          <w:sz w:val="20"/>
          <w:szCs w:val="20"/>
        </w:rPr>
        <w:t>ization Model</w:t>
      </w:r>
    </w:p>
    <w:p w14:paraId="43D356CA" w14:textId="5BF89ACE" w:rsidR="00A930AB" w:rsidRDefault="00A930AB" w:rsidP="00A930AB">
      <w:pPr>
        <w:pStyle w:val="NormalIndent1"/>
      </w:pPr>
      <w:r>
        <w:t>Based on the conceptual system developed through the influence diagram, a Mixed Integer Linear Programming (MILP) model is formulated to determine the optimal sailing speed for each LPG vessel. MILP is selected because the problem involves both binary and continuous decision variables. Binary variables are required to represent discrete operational decisions, including vessel speed selection, jetty assignment, and vessel service sequencing, while continuous variables describe operational time components such as sailing time, estimated time of arrival (ETA), berthing start time, waiting time, and bunker cost.</w:t>
      </w:r>
    </w:p>
    <w:p w14:paraId="06A611D3" w14:textId="1C4CA7F0" w:rsidR="003A62E7" w:rsidRDefault="00A930AB" w:rsidP="00A930AB">
      <w:pPr>
        <w:pStyle w:val="NormalIndent1"/>
      </w:pPr>
      <w:r>
        <w:t>The objective of the proposed model is to minimize the total bunker cost incurred during both sailing and waiting operations. The optimization considers various operational parameters, including vessel schedules, vessel type, sailing distance, processing time, fuel consumption rate, bunker prices, and jetty availability. These parameters are incorporated into a series of operational constraints representing actual terminal conditions, including speed selection, jetty allocation, vessel sequencing, service precedence, and compatibility between vessel type and jetty facilities.</w:t>
      </w:r>
    </w:p>
    <w:p w14:paraId="7E390F9E" w14:textId="77777777" w:rsidR="002F6E19" w:rsidRDefault="002F6E19" w:rsidP="00A930AB">
      <w:pPr>
        <w:pStyle w:val="NormalIndent1"/>
      </w:pPr>
    </w:p>
    <w:p w14:paraId="1C3DD14F" w14:textId="24139353" w:rsidR="00E466A5" w:rsidRDefault="00117FBF" w:rsidP="004270A2">
      <w:pPr>
        <w:numPr>
          <w:ilvl w:val="0"/>
          <w:numId w:val="41"/>
        </w:numPr>
        <w:ind w:left="284" w:hanging="284"/>
        <w:rPr>
          <w:i/>
          <w:iCs/>
          <w:sz w:val="20"/>
          <w:szCs w:val="20"/>
        </w:rPr>
      </w:pPr>
      <w:r>
        <w:rPr>
          <w:i/>
          <w:iCs/>
          <w:sz w:val="20"/>
          <w:szCs w:val="20"/>
        </w:rPr>
        <w:t>Model Implementation</w:t>
      </w:r>
    </w:p>
    <w:p w14:paraId="6EF8C3B0" w14:textId="4419CD6B" w:rsidR="00955F8C" w:rsidRPr="003F6BA5" w:rsidRDefault="00C20F62" w:rsidP="003F6BA5">
      <w:pPr>
        <w:pStyle w:val="NormalIndent1"/>
      </w:pPr>
      <w:r w:rsidRPr="00C20F62">
        <w:t xml:space="preserve">The mathematical model is implemented using LINGO to obtain the optimal solution under the operational constraints of Terminal LPG Tanjung Sekong. </w:t>
      </w:r>
      <w:r w:rsidRPr="00C20F62">
        <w:lastRenderedPageBreak/>
        <w:t>Model verification is performed by ensuring that the mathematical formulation accurately represents the operational logic identified in the influence diagram, whereas validation is conducted by comparing the model behavior with the actual terminal operating conditions. Following model validation, scenario analyses are carried out to evaluate the effectiveness of alternative vessel speed decisions in reducing bunker cost and waiting time. The optimized operational schedule is subsequently used to estimate the corresponding reduction in carbon emissions resulting from the implementation of slow steaming.</w:t>
      </w:r>
    </w:p>
    <w:p w14:paraId="5645266B" w14:textId="77777777" w:rsidR="00E97FB7" w:rsidRDefault="00E97FB7" w:rsidP="00091A3D">
      <w:pPr>
        <w:widowControl w:val="0"/>
        <w:tabs>
          <w:tab w:val="left" w:pos="284"/>
        </w:tabs>
        <w:contextualSpacing/>
        <w:jc w:val="both"/>
        <w:rPr>
          <w:sz w:val="20"/>
          <w:szCs w:val="20"/>
        </w:rPr>
      </w:pPr>
    </w:p>
    <w:p w14:paraId="686AA166" w14:textId="1CECF2A6" w:rsidR="00480B69" w:rsidRPr="00C53AE5" w:rsidRDefault="00C53AE5" w:rsidP="00C53AE5">
      <w:pPr>
        <w:pStyle w:val="ListParagraph"/>
        <w:widowControl w:val="0"/>
        <w:numPr>
          <w:ilvl w:val="0"/>
          <w:numId w:val="36"/>
        </w:numPr>
        <w:tabs>
          <w:tab w:val="left" w:pos="284"/>
        </w:tabs>
        <w:ind w:left="0" w:firstLine="0"/>
        <w:contextualSpacing/>
        <w:jc w:val="center"/>
        <w:rPr>
          <w:smallCaps/>
          <w:sz w:val="20"/>
          <w:szCs w:val="20"/>
        </w:rPr>
      </w:pPr>
      <w:r w:rsidRPr="00C53AE5">
        <w:rPr>
          <w:smallCaps/>
          <w:sz w:val="20"/>
          <w:szCs w:val="20"/>
        </w:rPr>
        <w:t xml:space="preserve"> mathematical formulation</w:t>
      </w:r>
    </w:p>
    <w:p w14:paraId="741593B8" w14:textId="710A65D6" w:rsidR="00A42723" w:rsidRDefault="0083051A" w:rsidP="0083051A">
      <w:pPr>
        <w:pStyle w:val="NormalIndent1"/>
      </w:pPr>
      <w:r w:rsidRPr="0083051A">
        <w:t>This section presents the mathematical formulation of the proposed optimization model. The model is formulated as a Mixed Integer Linear Programming (MILP) problem to determine the optimal vessel speed while minimizing the total bunker cost incurred during LPG vessel operations at Terminal LPG Tanjung Sekong. The formulation consists of sets and indices, parameters, decision variables, objective function, and operational constraints representing the actual terminal operating environment.</w:t>
      </w:r>
    </w:p>
    <w:p w14:paraId="093A779C" w14:textId="77777777" w:rsidR="00531B8C" w:rsidRDefault="00531B8C" w:rsidP="0083051A">
      <w:pPr>
        <w:pStyle w:val="NormalIndent1"/>
      </w:pPr>
    </w:p>
    <w:p w14:paraId="1F297E52" w14:textId="0F9D491B" w:rsidR="0083051A" w:rsidRDefault="00C336B9" w:rsidP="00531B8C">
      <w:pPr>
        <w:numPr>
          <w:ilvl w:val="0"/>
          <w:numId w:val="42"/>
        </w:numPr>
        <w:ind w:left="284" w:hanging="284"/>
        <w:rPr>
          <w:i/>
          <w:iCs/>
          <w:sz w:val="20"/>
          <w:szCs w:val="20"/>
        </w:rPr>
      </w:pPr>
      <w:r>
        <w:rPr>
          <w:i/>
          <w:iCs/>
          <w:sz w:val="20"/>
          <w:szCs w:val="20"/>
        </w:rPr>
        <w:t>Set and Indices</w:t>
      </w:r>
    </w:p>
    <w:p w14:paraId="6A11C7EA" w14:textId="0B84E1C8" w:rsidR="00FE6AAF" w:rsidRDefault="00144FFE" w:rsidP="00BF45F1">
      <w:pPr>
        <w:pStyle w:val="NormalIndent1"/>
      </w:pPr>
      <w:r w:rsidRPr="00531B8C">
        <w:t xml:space="preserve">The optimization model employs several sets and indices to represent vessels, speed alternatives, jetty facilities, and vessel sequencing relationships. These sets form the basis for defining </w:t>
      </w:r>
      <w:r w:rsidR="00F16499" w:rsidRPr="00531B8C">
        <w:t>mathematical</w:t>
      </w:r>
      <w:r w:rsidRPr="00531B8C">
        <w:t xml:space="preserve"> formulation and are summarized below.</w:t>
      </w:r>
    </w:p>
    <w:tbl>
      <w:tblPr>
        <w:tblW w:w="4673" w:type="dxa"/>
        <w:tblCellMar>
          <w:left w:w="0" w:type="dxa"/>
          <w:right w:w="0" w:type="dxa"/>
        </w:tblCellMar>
        <w:tblLook w:val="04A0" w:firstRow="1" w:lastRow="0" w:firstColumn="1" w:lastColumn="0" w:noHBand="0" w:noVBand="1"/>
      </w:tblPr>
      <w:tblGrid>
        <w:gridCol w:w="1129"/>
        <w:gridCol w:w="3544"/>
      </w:tblGrid>
      <w:tr w:rsidR="00351680" w:rsidRPr="002275BF" w14:paraId="166BDA41" w14:textId="77777777" w:rsidTr="00BF45F1">
        <w:tc>
          <w:tcPr>
            <w:tcW w:w="1129" w:type="dxa"/>
          </w:tcPr>
          <w:p w14:paraId="31B3A316" w14:textId="77777777" w:rsidR="00351680" w:rsidRPr="002275BF" w:rsidRDefault="00351680" w:rsidP="002275BF">
            <w:pPr>
              <w:pStyle w:val="Paragraf"/>
              <w:spacing w:line="240" w:lineRule="auto"/>
              <w:ind w:firstLine="0"/>
              <w:rPr>
                <w:sz w:val="20"/>
                <w:szCs w:val="20"/>
                <w:lang w:val="en-ID"/>
              </w:rPr>
            </w:pPr>
            <m:oMathPara>
              <m:oMathParaPr>
                <m:jc m:val="left"/>
              </m:oMathParaPr>
              <m:oMath>
                <m:r>
                  <w:rPr>
                    <w:rFonts w:ascii="Cambria Math" w:hAnsi="Cambria Math"/>
                    <w:sz w:val="20"/>
                    <w:szCs w:val="20"/>
                    <w:lang w:val="en-ID"/>
                  </w:rPr>
                  <m:t>i∈I</m:t>
                </m:r>
              </m:oMath>
            </m:oMathPara>
          </w:p>
        </w:tc>
        <w:tc>
          <w:tcPr>
            <w:tcW w:w="3544" w:type="dxa"/>
          </w:tcPr>
          <w:p w14:paraId="538452DD" w14:textId="77777777" w:rsidR="00351680" w:rsidRPr="002275BF" w:rsidRDefault="00351680" w:rsidP="002275BF">
            <w:pPr>
              <w:pStyle w:val="Paragraf"/>
              <w:spacing w:line="240" w:lineRule="auto"/>
              <w:ind w:firstLine="0"/>
              <w:rPr>
                <w:sz w:val="20"/>
                <w:szCs w:val="20"/>
                <w:lang w:val="en-ID"/>
              </w:rPr>
            </w:pPr>
            <w:r w:rsidRPr="002275BF">
              <w:rPr>
                <w:sz w:val="20"/>
                <w:szCs w:val="20"/>
                <w:lang w:val="en-ID"/>
              </w:rPr>
              <w:t xml:space="preserve">: LPG vessel index </w:t>
            </w:r>
            <m:oMath>
              <m:r>
                <w:rPr>
                  <w:rFonts w:ascii="Cambria Math" w:hAnsi="Cambria Math"/>
                  <w:sz w:val="20"/>
                  <w:szCs w:val="20"/>
                  <w:lang w:val="en-ID"/>
                </w:rPr>
                <m:t>{i=1, 2, 3…, 77}</m:t>
              </m:r>
            </m:oMath>
          </w:p>
        </w:tc>
      </w:tr>
      <w:tr w:rsidR="00351680" w:rsidRPr="002275BF" w14:paraId="1C4DE785" w14:textId="77777777" w:rsidTr="00BF45F1">
        <w:tc>
          <w:tcPr>
            <w:tcW w:w="1129" w:type="dxa"/>
          </w:tcPr>
          <w:p w14:paraId="42A0ADA7" w14:textId="77777777" w:rsidR="00351680" w:rsidRPr="002275BF" w:rsidRDefault="00351680" w:rsidP="002275BF">
            <w:pPr>
              <w:pStyle w:val="Paragraf"/>
              <w:spacing w:line="240" w:lineRule="auto"/>
              <w:ind w:firstLine="0"/>
              <w:rPr>
                <w:sz w:val="20"/>
                <w:szCs w:val="20"/>
                <w:lang w:val="en-ID"/>
              </w:rPr>
            </w:pPr>
            <m:oMathPara>
              <m:oMathParaPr>
                <m:jc m:val="left"/>
              </m:oMathParaPr>
              <m:oMath>
                <m:r>
                  <w:rPr>
                    <w:rFonts w:ascii="Cambria Math" w:hAnsi="Cambria Math"/>
                    <w:sz w:val="20"/>
                    <w:szCs w:val="20"/>
                    <w:lang w:val="en-ID"/>
                  </w:rPr>
                  <m:t>s∈S</m:t>
                </m:r>
              </m:oMath>
            </m:oMathPara>
          </w:p>
        </w:tc>
        <w:tc>
          <w:tcPr>
            <w:tcW w:w="3544" w:type="dxa"/>
          </w:tcPr>
          <w:p w14:paraId="2932C8CB" w14:textId="77777777" w:rsidR="00351680" w:rsidRPr="002275BF" w:rsidRDefault="00351680" w:rsidP="002275BF">
            <w:pPr>
              <w:pStyle w:val="Paragraf"/>
              <w:spacing w:line="240" w:lineRule="auto"/>
              <w:ind w:firstLine="0"/>
              <w:rPr>
                <w:i/>
                <w:iCs/>
                <w:sz w:val="20"/>
                <w:szCs w:val="20"/>
                <w:lang w:val="en-ID"/>
              </w:rPr>
            </w:pPr>
            <w:r w:rsidRPr="002275BF">
              <w:rPr>
                <w:sz w:val="20"/>
                <w:szCs w:val="20"/>
                <w:lang w:val="en-ID"/>
              </w:rPr>
              <w:t>: Speed option index</w:t>
            </w:r>
            <w:r w:rsidRPr="002275BF">
              <w:rPr>
                <w:i/>
                <w:iCs/>
                <w:sz w:val="20"/>
                <w:szCs w:val="20"/>
                <w:lang w:val="en-ID"/>
              </w:rPr>
              <w:t xml:space="preserve"> </w:t>
            </w:r>
            <m:oMath>
              <m:r>
                <w:rPr>
                  <w:rFonts w:ascii="Cambria Math" w:hAnsi="Cambria Math"/>
                  <w:sz w:val="20"/>
                  <w:szCs w:val="20"/>
                  <w:lang w:val="en-ID"/>
                </w:rPr>
                <m:t>{s=1, 2}</m:t>
              </m:r>
            </m:oMath>
          </w:p>
        </w:tc>
      </w:tr>
      <w:tr w:rsidR="00351680" w:rsidRPr="002275BF" w14:paraId="14CCAF1C" w14:textId="77777777" w:rsidTr="00BF45F1">
        <w:tc>
          <w:tcPr>
            <w:tcW w:w="1129" w:type="dxa"/>
          </w:tcPr>
          <w:p w14:paraId="73B78FA3" w14:textId="77777777" w:rsidR="00351680" w:rsidRPr="002275BF" w:rsidRDefault="00351680" w:rsidP="002275BF">
            <w:pPr>
              <w:pStyle w:val="Paragraf"/>
              <w:spacing w:line="240" w:lineRule="auto"/>
              <w:ind w:firstLine="0"/>
              <w:rPr>
                <w:sz w:val="20"/>
                <w:szCs w:val="20"/>
                <w:lang w:val="en-ID"/>
              </w:rPr>
            </w:pPr>
            <m:oMathPara>
              <m:oMathParaPr>
                <m:jc m:val="left"/>
              </m:oMathParaPr>
              <m:oMath>
                <m:r>
                  <w:rPr>
                    <w:rFonts w:ascii="Cambria Math" w:hAnsi="Cambria Math"/>
                    <w:sz w:val="20"/>
                    <w:szCs w:val="20"/>
                    <w:lang w:val="en-ID"/>
                  </w:rPr>
                  <m:t>k∈K</m:t>
                </m:r>
              </m:oMath>
            </m:oMathPara>
          </w:p>
        </w:tc>
        <w:tc>
          <w:tcPr>
            <w:tcW w:w="3544" w:type="dxa"/>
          </w:tcPr>
          <w:p w14:paraId="640E5480" w14:textId="77777777" w:rsidR="00351680" w:rsidRPr="002275BF" w:rsidRDefault="00351680" w:rsidP="002275BF">
            <w:pPr>
              <w:pStyle w:val="Paragraf"/>
              <w:spacing w:line="240" w:lineRule="auto"/>
              <w:ind w:firstLine="0"/>
              <w:rPr>
                <w:sz w:val="20"/>
                <w:szCs w:val="20"/>
                <w:lang w:val="en-ID"/>
              </w:rPr>
            </w:pPr>
            <w:r w:rsidRPr="002275BF">
              <w:rPr>
                <w:rFonts w:eastAsiaTheme="minorEastAsia"/>
                <w:sz w:val="20"/>
                <w:szCs w:val="20"/>
                <w:lang w:val="en-ID"/>
              </w:rPr>
              <w:t>: Jetty index</w:t>
            </w:r>
            <w:r w:rsidRPr="002275BF">
              <w:rPr>
                <w:rFonts w:eastAsiaTheme="minorEastAsia"/>
                <w:i/>
                <w:iCs/>
                <w:sz w:val="20"/>
                <w:szCs w:val="20"/>
                <w:lang w:val="en-ID"/>
              </w:rPr>
              <w:t xml:space="preserve"> </w:t>
            </w:r>
            <m:oMath>
              <m:r>
                <w:rPr>
                  <w:rFonts w:ascii="Cambria Math" w:hAnsi="Cambria Math"/>
                  <w:sz w:val="20"/>
                  <w:szCs w:val="20"/>
                  <w:lang w:val="en-ID"/>
                </w:rPr>
                <m:t>{k=1, 2}</m:t>
              </m:r>
            </m:oMath>
          </w:p>
        </w:tc>
      </w:tr>
      <w:tr w:rsidR="00351680" w:rsidRPr="002275BF" w14:paraId="45D64F62" w14:textId="77777777" w:rsidTr="00BF45F1">
        <w:tc>
          <w:tcPr>
            <w:tcW w:w="1129" w:type="dxa"/>
          </w:tcPr>
          <w:p w14:paraId="0B667B46" w14:textId="77777777" w:rsidR="00351680" w:rsidRPr="002275BF" w:rsidRDefault="00000000" w:rsidP="002275BF">
            <w:pPr>
              <w:pStyle w:val="Paragraf"/>
              <w:spacing w:line="240" w:lineRule="auto"/>
              <w:ind w:firstLine="0"/>
              <w:rPr>
                <w:sz w:val="20"/>
                <w:szCs w:val="20"/>
                <w:lang w:val="en-ID"/>
              </w:rPr>
            </w:pPr>
            <m:oMathPara>
              <m:oMathParaPr>
                <m:jc m:val="left"/>
              </m:oMathParaPr>
              <m:oMath>
                <m:d>
                  <m:dPr>
                    <m:ctrlPr>
                      <w:rPr>
                        <w:rFonts w:ascii="Cambria Math" w:hAnsi="Cambria Math"/>
                        <w:i/>
                        <w:sz w:val="20"/>
                        <w:szCs w:val="20"/>
                        <w:lang w:val="en-ID"/>
                      </w:rPr>
                    </m:ctrlPr>
                  </m:dPr>
                  <m:e>
                    <m:r>
                      <w:rPr>
                        <w:rFonts w:ascii="Cambria Math" w:hAnsi="Cambria Math"/>
                        <w:sz w:val="20"/>
                        <w:szCs w:val="20"/>
                        <w:lang w:val="en-ID"/>
                      </w:rPr>
                      <m:t>i,j,k</m:t>
                    </m:r>
                  </m:e>
                </m:d>
                <m:r>
                  <w:rPr>
                    <w:rFonts w:ascii="Cambria Math" w:hAnsi="Cambria Math"/>
                    <w:sz w:val="20"/>
                    <w:szCs w:val="20"/>
                    <w:lang w:val="en-ID"/>
                  </w:rPr>
                  <m:t>∈L</m:t>
                </m:r>
              </m:oMath>
            </m:oMathPara>
          </w:p>
        </w:tc>
        <w:tc>
          <w:tcPr>
            <w:tcW w:w="3544" w:type="dxa"/>
          </w:tcPr>
          <w:p w14:paraId="6E6EAED6" w14:textId="51A924C0" w:rsidR="00BF45F1" w:rsidRDefault="00351680" w:rsidP="002275BF">
            <w:pPr>
              <w:pStyle w:val="Paragraf"/>
              <w:spacing w:line="240" w:lineRule="auto"/>
              <w:ind w:firstLine="0"/>
              <w:rPr>
                <w:sz w:val="20"/>
                <w:szCs w:val="20"/>
                <w:lang w:val="en-US"/>
              </w:rPr>
            </w:pPr>
            <w:r w:rsidRPr="002275BF">
              <w:rPr>
                <w:sz w:val="20"/>
                <w:szCs w:val="20"/>
                <w:lang w:val="en-US"/>
              </w:rPr>
              <w:t xml:space="preserve">: Set of vessel pairs for sequencing, </w:t>
            </w:r>
            <w:r w:rsidR="00F16499" w:rsidRPr="002275BF">
              <w:rPr>
                <w:sz w:val="20"/>
                <w:szCs w:val="20"/>
                <w:lang w:val="en-US"/>
              </w:rPr>
              <w:t>were</w:t>
            </w:r>
            <w:r w:rsidRPr="002275BF">
              <w:rPr>
                <w:sz w:val="20"/>
                <w:szCs w:val="20"/>
                <w:lang w:val="en-US"/>
              </w:rPr>
              <w:t xml:space="preserve"> </w:t>
            </w:r>
            <w:r w:rsidR="00BF45F1">
              <w:rPr>
                <w:sz w:val="20"/>
                <w:szCs w:val="20"/>
                <w:lang w:val="en-US"/>
              </w:rPr>
              <w:t xml:space="preserve"> </w:t>
            </w:r>
          </w:p>
          <w:p w14:paraId="7593E572" w14:textId="659021F8" w:rsidR="00351680" w:rsidRPr="002275BF" w:rsidRDefault="00BF45F1" w:rsidP="002275BF">
            <w:pPr>
              <w:pStyle w:val="Paragraf"/>
              <w:spacing w:line="240" w:lineRule="auto"/>
              <w:ind w:firstLine="0"/>
              <w:rPr>
                <w:sz w:val="20"/>
                <w:szCs w:val="20"/>
                <w:lang w:val="en-ID"/>
              </w:rPr>
            </w:pPr>
            <m:oMath>
              <m:r>
                <w:rPr>
                  <w:rFonts w:ascii="Cambria Math" w:hAnsi="Cambria Math"/>
                  <w:sz w:val="20"/>
                  <w:szCs w:val="20"/>
                  <w:lang w:val="en-US"/>
                </w:rPr>
                <m:t xml:space="preserve">  </m:t>
              </m:r>
              <m:r>
                <w:rPr>
                  <w:rFonts w:ascii="Cambria Math" w:hAnsi="Cambria Math"/>
                  <w:sz w:val="20"/>
                  <w:szCs w:val="20"/>
                  <w:lang w:val="en-ID"/>
                </w:rPr>
                <m:t>i&lt;j</m:t>
              </m:r>
            </m:oMath>
            <w:r w:rsidR="00351680" w:rsidRPr="002275BF">
              <w:rPr>
                <w:sz w:val="20"/>
                <w:szCs w:val="20"/>
                <w:lang w:val="en-ID"/>
              </w:rPr>
              <w:t xml:space="preserve"> at jetty</w:t>
            </w:r>
            <w:r w:rsidR="00351680" w:rsidRPr="002275BF">
              <w:rPr>
                <w:rFonts w:ascii="Cambria Math" w:hAnsi="Cambria Math"/>
                <w:i/>
                <w:sz w:val="20"/>
                <w:szCs w:val="20"/>
                <w:lang w:val="en-ID"/>
              </w:rPr>
              <w:t xml:space="preserve"> </w:t>
            </w:r>
            <m:oMath>
              <m:r>
                <w:rPr>
                  <w:rFonts w:ascii="Cambria Math" w:hAnsi="Cambria Math"/>
                  <w:sz w:val="20"/>
                  <w:szCs w:val="20"/>
                  <w:lang w:val="en-ID"/>
                </w:rPr>
                <m:t>k</m:t>
              </m:r>
            </m:oMath>
            <w:r w:rsidR="00351680" w:rsidRPr="002275BF">
              <w:rPr>
                <w:i/>
                <w:iCs/>
                <w:sz w:val="20"/>
                <w:szCs w:val="20"/>
                <w:lang w:val="en-ID"/>
              </w:rPr>
              <w:t xml:space="preserve"> </w:t>
            </w:r>
          </w:p>
        </w:tc>
      </w:tr>
    </w:tbl>
    <w:p w14:paraId="5B8EA22F" w14:textId="77777777" w:rsidR="00731FFC" w:rsidRDefault="00731FFC" w:rsidP="00731FFC">
      <w:pPr>
        <w:pStyle w:val="NormalIndent1"/>
      </w:pPr>
    </w:p>
    <w:p w14:paraId="4879AD32" w14:textId="7CA18595" w:rsidR="00C336B9" w:rsidRDefault="00EC00E0" w:rsidP="00C16AC9">
      <w:pPr>
        <w:numPr>
          <w:ilvl w:val="0"/>
          <w:numId w:val="42"/>
        </w:numPr>
        <w:ind w:left="284" w:hanging="284"/>
        <w:rPr>
          <w:i/>
          <w:iCs/>
          <w:sz w:val="20"/>
          <w:szCs w:val="20"/>
        </w:rPr>
      </w:pPr>
      <w:r>
        <w:rPr>
          <w:i/>
          <w:iCs/>
          <w:sz w:val="20"/>
          <w:szCs w:val="20"/>
        </w:rPr>
        <w:t>Parameters</w:t>
      </w:r>
    </w:p>
    <w:p w14:paraId="6D4B55D5" w14:textId="60993B70" w:rsidR="00DE7AB0" w:rsidRDefault="00876DB4" w:rsidP="00143C65">
      <w:pPr>
        <w:pStyle w:val="NormalIndent1"/>
      </w:pPr>
      <w:r w:rsidRPr="00876DB4">
        <w:t>The model parameters describe operational characteristics that are predetermined prior to optimization. These parameters include vessel schedules, sailing duration, processing time, fuel consumption rates, fuel prices, and jetty assignment restrictions. All parameter values are obtained from historical operational data and contractual vessel specifications. The complete list of parameters is presented below.</w:t>
      </w:r>
    </w:p>
    <w:tbl>
      <w:tblPr>
        <w:tblW w:w="4591" w:type="dxa"/>
        <w:tblCellMar>
          <w:left w:w="0" w:type="dxa"/>
          <w:right w:w="0" w:type="dxa"/>
        </w:tblCellMar>
        <w:tblLook w:val="04A0" w:firstRow="1" w:lastRow="0" w:firstColumn="1" w:lastColumn="0" w:noHBand="0" w:noVBand="1"/>
      </w:tblPr>
      <w:tblGrid>
        <w:gridCol w:w="562"/>
        <w:gridCol w:w="4029"/>
      </w:tblGrid>
      <w:tr w:rsidR="000D4796" w:rsidRPr="00113546" w14:paraId="04B11A6A" w14:textId="77777777" w:rsidTr="00625377">
        <w:tc>
          <w:tcPr>
            <w:tcW w:w="562" w:type="dxa"/>
          </w:tcPr>
          <w:p w14:paraId="77EAE1E9" w14:textId="77777777" w:rsidR="00113546" w:rsidRPr="00DD26FF" w:rsidRDefault="00000000" w:rsidP="00113546">
            <w:pPr>
              <w:pStyle w:val="Paragraf"/>
              <w:spacing w:line="240" w:lineRule="auto"/>
              <w:ind w:firstLine="0"/>
              <w:rPr>
                <w:sz w:val="20"/>
                <w:szCs w:val="20"/>
                <w:lang w:val="en-ID"/>
              </w:rPr>
            </w:pPr>
            <m:oMathPara>
              <m:oMathParaPr>
                <m:jc m:val="left"/>
              </m:oMathParaPr>
              <m:oMath>
                <m:sSub>
                  <m:sSubPr>
                    <m:ctrlPr>
                      <w:rPr>
                        <w:rFonts w:ascii="Cambria Math" w:hAnsi="Cambria Math"/>
                        <w:sz w:val="20"/>
                        <w:szCs w:val="20"/>
                        <w:lang w:val="en-ID"/>
                      </w:rPr>
                    </m:ctrlPr>
                  </m:sSubPr>
                  <m:e>
                    <m:r>
                      <w:rPr>
                        <w:rFonts w:ascii="Cambria Math" w:hAnsi="Cambria Math"/>
                        <w:sz w:val="20"/>
                        <w:szCs w:val="20"/>
                        <w:lang w:val="en-ID"/>
                      </w:rPr>
                      <m:t>Tp</m:t>
                    </m:r>
                  </m:e>
                  <m:sub>
                    <m:r>
                      <w:rPr>
                        <w:rFonts w:ascii="Cambria Math" w:hAnsi="Cambria Math"/>
                        <w:sz w:val="20"/>
                        <w:szCs w:val="20"/>
                        <w:lang w:val="en-ID"/>
                      </w:rPr>
                      <m:t>i</m:t>
                    </m:r>
                  </m:sub>
                </m:sSub>
              </m:oMath>
            </m:oMathPara>
          </w:p>
        </w:tc>
        <w:tc>
          <w:tcPr>
            <w:tcW w:w="4029" w:type="dxa"/>
          </w:tcPr>
          <w:p w14:paraId="08E99977" w14:textId="09AC5F58" w:rsidR="00113546" w:rsidRPr="00113546" w:rsidRDefault="00113546" w:rsidP="00113546">
            <w:pPr>
              <w:pStyle w:val="Paragraf"/>
              <w:spacing w:line="240" w:lineRule="auto"/>
              <w:ind w:firstLine="0"/>
              <w:rPr>
                <w:sz w:val="20"/>
                <w:szCs w:val="20"/>
                <w:lang w:val="en-ID"/>
              </w:rPr>
            </w:pPr>
            <w:r w:rsidRPr="00113546">
              <w:rPr>
                <w:sz w:val="20"/>
                <w:szCs w:val="20"/>
                <w:lang w:val="en-ID"/>
              </w:rPr>
              <w:t>:</w:t>
            </w:r>
            <w:r>
              <w:rPr>
                <w:sz w:val="20"/>
                <w:szCs w:val="20"/>
                <w:lang w:val="en-ID"/>
              </w:rPr>
              <w:t xml:space="preserve"> </w:t>
            </w:r>
            <w:r w:rsidRPr="00113546">
              <w:rPr>
                <w:sz w:val="20"/>
                <w:szCs w:val="20"/>
                <w:lang w:val="en-ID"/>
              </w:rPr>
              <w:t xml:space="preserve">Processing time of vessel </w:t>
            </w:r>
            <m:oMath>
              <m:r>
                <w:rPr>
                  <w:rFonts w:ascii="Cambria Math" w:hAnsi="Cambria Math"/>
                  <w:sz w:val="20"/>
                  <w:szCs w:val="20"/>
                  <w:lang w:val="en-ID"/>
                </w:rPr>
                <m:t>i</m:t>
              </m:r>
            </m:oMath>
            <w:r w:rsidRPr="00113546">
              <w:rPr>
                <w:rFonts w:eastAsiaTheme="minorEastAsia"/>
                <w:sz w:val="20"/>
                <w:szCs w:val="20"/>
                <w:lang w:val="en-ID"/>
              </w:rPr>
              <w:t xml:space="preserve"> after berthing</w:t>
            </w:r>
          </w:p>
        </w:tc>
      </w:tr>
      <w:tr w:rsidR="000D4796" w:rsidRPr="00113546" w14:paraId="33E96F37" w14:textId="77777777" w:rsidTr="00625377">
        <w:tc>
          <w:tcPr>
            <w:tcW w:w="562" w:type="dxa"/>
          </w:tcPr>
          <w:p w14:paraId="194F001E" w14:textId="77777777" w:rsidR="00113546" w:rsidRPr="00DD26FF" w:rsidRDefault="00000000" w:rsidP="00113546">
            <w:pPr>
              <w:pStyle w:val="Paragraf"/>
              <w:spacing w:line="240" w:lineRule="auto"/>
              <w:ind w:firstLine="0"/>
              <w:rPr>
                <w:sz w:val="20"/>
                <w:szCs w:val="20"/>
                <w:lang w:val="pt-BR"/>
              </w:rPr>
            </w:pPr>
            <m:oMathPara>
              <m:oMathParaPr>
                <m:jc m:val="left"/>
              </m:oMathParaPr>
              <m:oMath>
                <m:sSub>
                  <m:sSubPr>
                    <m:ctrlPr>
                      <w:rPr>
                        <w:rFonts w:ascii="Cambria Math" w:hAnsi="Cambria Math"/>
                        <w:sz w:val="20"/>
                        <w:szCs w:val="20"/>
                        <w:lang w:val="en-ID"/>
                      </w:rPr>
                    </m:ctrlPr>
                  </m:sSubPr>
                  <m:e>
                    <m:r>
                      <w:rPr>
                        <w:rFonts w:ascii="Cambria Math" w:hAnsi="Cambria Math"/>
                        <w:sz w:val="20"/>
                        <w:szCs w:val="20"/>
                        <w:lang w:val="en-ID"/>
                      </w:rPr>
                      <m:t>Td</m:t>
                    </m:r>
                  </m:e>
                  <m:sub>
                    <m:r>
                      <w:rPr>
                        <w:rFonts w:ascii="Cambria Math" w:hAnsi="Cambria Math"/>
                        <w:sz w:val="20"/>
                        <w:szCs w:val="20"/>
                        <w:lang w:val="en-ID"/>
                      </w:rPr>
                      <m:t>i</m:t>
                    </m:r>
                  </m:sub>
                </m:sSub>
              </m:oMath>
            </m:oMathPara>
          </w:p>
        </w:tc>
        <w:tc>
          <w:tcPr>
            <w:tcW w:w="4029" w:type="dxa"/>
          </w:tcPr>
          <w:p w14:paraId="06C44DCD" w14:textId="77777777" w:rsidR="00113546" w:rsidRPr="00113546" w:rsidRDefault="00113546" w:rsidP="00113546">
            <w:pPr>
              <w:pStyle w:val="Paragraf"/>
              <w:spacing w:line="240" w:lineRule="auto"/>
              <w:ind w:firstLine="0"/>
              <w:rPr>
                <w:sz w:val="20"/>
                <w:szCs w:val="20"/>
                <w:lang w:val="en-ID"/>
              </w:rPr>
            </w:pPr>
            <w:r w:rsidRPr="00113546">
              <w:rPr>
                <w:sz w:val="20"/>
                <w:szCs w:val="20"/>
                <w:lang w:val="en-ID"/>
              </w:rPr>
              <w:t xml:space="preserve">: Departure time of vessel </w:t>
            </w:r>
            <m:oMath>
              <m:r>
                <w:rPr>
                  <w:rFonts w:ascii="Cambria Math" w:hAnsi="Cambria Math"/>
                  <w:sz w:val="20"/>
                  <w:szCs w:val="20"/>
                  <w:lang w:val="en-ID"/>
                </w:rPr>
                <m:t>i</m:t>
              </m:r>
            </m:oMath>
          </w:p>
        </w:tc>
      </w:tr>
      <w:tr w:rsidR="000D4796" w:rsidRPr="00113546" w14:paraId="0CB9F821" w14:textId="77777777" w:rsidTr="00625377">
        <w:tc>
          <w:tcPr>
            <w:tcW w:w="562" w:type="dxa"/>
          </w:tcPr>
          <w:p w14:paraId="1D5C5E3C" w14:textId="77777777" w:rsidR="00113546" w:rsidRPr="00DD26FF" w:rsidRDefault="00000000" w:rsidP="00113546">
            <w:pPr>
              <w:pStyle w:val="Paragraf"/>
              <w:spacing w:line="240" w:lineRule="auto"/>
              <w:ind w:firstLine="0"/>
              <w:rPr>
                <w:sz w:val="20"/>
                <w:szCs w:val="20"/>
                <w:lang w:val="pt-BR"/>
              </w:rPr>
            </w:pPr>
            <m:oMathPara>
              <m:oMathParaPr>
                <m:jc m:val="left"/>
              </m:oMathParaPr>
              <m:oMath>
                <m:sSub>
                  <m:sSubPr>
                    <m:ctrlPr>
                      <w:rPr>
                        <w:rFonts w:ascii="Cambria Math" w:hAnsi="Cambria Math"/>
                        <w:sz w:val="20"/>
                        <w:szCs w:val="20"/>
                        <w:lang w:val="en-ID"/>
                      </w:rPr>
                    </m:ctrlPr>
                  </m:sSubPr>
                  <m:e>
                    <m:r>
                      <w:rPr>
                        <w:rFonts w:ascii="Cambria Math" w:hAnsi="Cambria Math"/>
                        <w:sz w:val="20"/>
                        <w:szCs w:val="20"/>
                        <w:lang w:val="en-ID"/>
                      </w:rPr>
                      <m:t>Rfs</m:t>
                    </m:r>
                  </m:e>
                  <m:sub>
                    <m:r>
                      <w:rPr>
                        <w:rFonts w:ascii="Cambria Math" w:hAnsi="Cambria Math"/>
                        <w:sz w:val="20"/>
                        <w:szCs w:val="20"/>
                        <w:lang w:val="en-ID"/>
                      </w:rPr>
                      <m:t>is</m:t>
                    </m:r>
                  </m:sub>
                </m:sSub>
              </m:oMath>
            </m:oMathPara>
          </w:p>
        </w:tc>
        <w:tc>
          <w:tcPr>
            <w:tcW w:w="4029" w:type="dxa"/>
          </w:tcPr>
          <w:p w14:paraId="1AA913C9" w14:textId="77777777" w:rsidR="00625377" w:rsidRDefault="00113546" w:rsidP="00113546">
            <w:pPr>
              <w:pStyle w:val="Paragraf"/>
              <w:spacing w:line="240" w:lineRule="auto"/>
              <w:ind w:firstLine="0"/>
              <w:rPr>
                <w:sz w:val="20"/>
                <w:szCs w:val="20"/>
                <w:lang w:val="en-ID"/>
              </w:rPr>
            </w:pPr>
            <w:r w:rsidRPr="00113546">
              <w:rPr>
                <w:sz w:val="20"/>
                <w:szCs w:val="20"/>
                <w:lang w:val="en-ID"/>
              </w:rPr>
              <w:t xml:space="preserve">: LSFO fuel consumption rate of vessel </w:t>
            </w:r>
            <m:oMath>
              <m:r>
                <w:rPr>
                  <w:rFonts w:ascii="Cambria Math" w:hAnsi="Cambria Math"/>
                  <w:sz w:val="20"/>
                  <w:szCs w:val="20"/>
                  <w:lang w:val="en-ID"/>
                </w:rPr>
                <m:t>i</m:t>
              </m:r>
            </m:oMath>
            <w:r w:rsidRPr="00113546">
              <w:rPr>
                <w:sz w:val="20"/>
                <w:szCs w:val="20"/>
                <w:lang w:val="en-ID"/>
              </w:rPr>
              <w:t xml:space="preserve"> at sailing </w:t>
            </w:r>
          </w:p>
          <w:p w14:paraId="7B97E1AF" w14:textId="47BD1F7A" w:rsidR="00113546" w:rsidRPr="00113546" w:rsidRDefault="00625377" w:rsidP="00113546">
            <w:pPr>
              <w:pStyle w:val="Paragraf"/>
              <w:spacing w:line="240" w:lineRule="auto"/>
              <w:ind w:firstLine="0"/>
              <w:rPr>
                <w:sz w:val="20"/>
                <w:szCs w:val="20"/>
                <w:lang w:val="en-ID"/>
              </w:rPr>
            </w:pPr>
            <w:r>
              <w:rPr>
                <w:sz w:val="20"/>
                <w:szCs w:val="20"/>
                <w:lang w:val="en-ID"/>
              </w:rPr>
              <w:t xml:space="preserve">  </w:t>
            </w:r>
            <w:r w:rsidR="00113546" w:rsidRPr="00113546">
              <w:rPr>
                <w:sz w:val="20"/>
                <w:szCs w:val="20"/>
                <w:lang w:val="en-ID"/>
              </w:rPr>
              <w:t xml:space="preserve">speed </w:t>
            </w:r>
            <m:oMath>
              <m:r>
                <w:rPr>
                  <w:rFonts w:ascii="Cambria Math" w:hAnsi="Cambria Math"/>
                  <w:sz w:val="20"/>
                  <w:szCs w:val="20"/>
                  <w:lang w:val="en-ID"/>
                </w:rPr>
                <m:t>s</m:t>
              </m:r>
            </m:oMath>
          </w:p>
        </w:tc>
      </w:tr>
      <w:tr w:rsidR="000D4796" w:rsidRPr="00113546" w14:paraId="42439307" w14:textId="77777777" w:rsidTr="00625377">
        <w:tc>
          <w:tcPr>
            <w:tcW w:w="562" w:type="dxa"/>
          </w:tcPr>
          <w:p w14:paraId="5570BFB6" w14:textId="77777777" w:rsidR="00113546" w:rsidRPr="00DD26FF" w:rsidRDefault="00000000" w:rsidP="00113546">
            <w:pPr>
              <w:pStyle w:val="Paragraf"/>
              <w:spacing w:line="240" w:lineRule="auto"/>
              <w:ind w:firstLine="0"/>
              <w:rPr>
                <w:sz w:val="20"/>
                <w:szCs w:val="20"/>
                <w:lang w:val="en-ID"/>
              </w:rPr>
            </w:pPr>
            <m:oMathPara>
              <m:oMathParaPr>
                <m:jc m:val="left"/>
              </m:oMathParaPr>
              <m:oMath>
                <m:sSub>
                  <m:sSubPr>
                    <m:ctrlPr>
                      <w:rPr>
                        <w:rFonts w:ascii="Cambria Math" w:hAnsi="Cambria Math"/>
                        <w:sz w:val="20"/>
                        <w:szCs w:val="20"/>
                        <w:lang w:val="en-ID"/>
                      </w:rPr>
                    </m:ctrlPr>
                  </m:sSubPr>
                  <m:e>
                    <m:r>
                      <w:rPr>
                        <w:rFonts w:ascii="Cambria Math" w:hAnsi="Cambria Math"/>
                        <w:sz w:val="20"/>
                        <w:szCs w:val="20"/>
                        <w:lang w:val="en-ID"/>
                      </w:rPr>
                      <m:t>Ts</m:t>
                    </m:r>
                  </m:e>
                  <m:sub>
                    <m:r>
                      <w:rPr>
                        <w:rFonts w:ascii="Cambria Math" w:hAnsi="Cambria Math"/>
                        <w:sz w:val="20"/>
                        <w:szCs w:val="20"/>
                        <w:lang w:val="en-ID"/>
                      </w:rPr>
                      <m:t>is</m:t>
                    </m:r>
                  </m:sub>
                </m:sSub>
              </m:oMath>
            </m:oMathPara>
          </w:p>
        </w:tc>
        <w:tc>
          <w:tcPr>
            <w:tcW w:w="4029" w:type="dxa"/>
          </w:tcPr>
          <w:p w14:paraId="61778C05" w14:textId="77777777" w:rsidR="00113546" w:rsidRPr="00113546" w:rsidRDefault="00113546" w:rsidP="00113546">
            <w:pPr>
              <w:pStyle w:val="Paragraf"/>
              <w:spacing w:line="240" w:lineRule="auto"/>
              <w:ind w:firstLine="0"/>
              <w:rPr>
                <w:sz w:val="20"/>
                <w:szCs w:val="20"/>
                <w:lang w:val="en-ID"/>
              </w:rPr>
            </w:pPr>
            <w:r w:rsidRPr="00113546">
              <w:rPr>
                <w:sz w:val="20"/>
                <w:szCs w:val="20"/>
                <w:lang w:val="en-ID"/>
              </w:rPr>
              <w:t xml:space="preserve">: Sailing duration of vessel </w:t>
            </w:r>
            <m:oMath>
              <m:r>
                <w:rPr>
                  <w:rFonts w:ascii="Cambria Math" w:hAnsi="Cambria Math"/>
                  <w:sz w:val="20"/>
                  <w:szCs w:val="20"/>
                  <w:lang w:val="en-ID"/>
                </w:rPr>
                <m:t>i</m:t>
              </m:r>
            </m:oMath>
            <w:r w:rsidRPr="00113546">
              <w:rPr>
                <w:sz w:val="20"/>
                <w:szCs w:val="20"/>
                <w:lang w:val="en-ID"/>
              </w:rPr>
              <w:t xml:space="preserve"> at speed </w:t>
            </w:r>
            <m:oMath>
              <m:r>
                <w:rPr>
                  <w:rFonts w:ascii="Cambria Math" w:hAnsi="Cambria Math"/>
                  <w:sz w:val="20"/>
                  <w:szCs w:val="20"/>
                  <w:lang w:val="en-ID"/>
                </w:rPr>
                <m:t>s</m:t>
              </m:r>
            </m:oMath>
          </w:p>
        </w:tc>
      </w:tr>
      <w:tr w:rsidR="000D4796" w:rsidRPr="00113546" w14:paraId="3BBC975E" w14:textId="77777777" w:rsidTr="00625377">
        <w:tc>
          <w:tcPr>
            <w:tcW w:w="562" w:type="dxa"/>
          </w:tcPr>
          <w:p w14:paraId="356C4D02" w14:textId="77777777" w:rsidR="00113546" w:rsidRPr="00DD26FF" w:rsidRDefault="00000000" w:rsidP="00113546">
            <w:pPr>
              <w:pStyle w:val="Paragraf"/>
              <w:spacing w:line="240" w:lineRule="auto"/>
              <w:ind w:firstLine="0"/>
              <w:rPr>
                <w:rFonts w:eastAsia="Calibri" w:cs="Arial"/>
                <w:sz w:val="20"/>
                <w:szCs w:val="20"/>
                <w:lang w:val="en-ID"/>
              </w:rPr>
            </w:pPr>
            <m:oMathPara>
              <m:oMathParaPr>
                <m:jc m:val="left"/>
              </m:oMathParaPr>
              <m:oMath>
                <m:sSub>
                  <m:sSubPr>
                    <m:ctrlPr>
                      <w:rPr>
                        <w:rFonts w:ascii="Cambria Math" w:hAnsi="Cambria Math"/>
                        <w:sz w:val="20"/>
                        <w:szCs w:val="20"/>
                        <w:lang w:val="en-ID"/>
                      </w:rPr>
                    </m:ctrlPr>
                  </m:sSubPr>
                  <m:e>
                    <m:r>
                      <w:rPr>
                        <w:rFonts w:ascii="Cambria Math" w:hAnsi="Cambria Math"/>
                        <w:sz w:val="20"/>
                        <w:szCs w:val="20"/>
                        <w:lang w:val="en-ID"/>
                      </w:rPr>
                      <m:t>Rfi</m:t>
                    </m:r>
                  </m:e>
                  <m:sub>
                    <m:r>
                      <w:rPr>
                        <w:rFonts w:ascii="Cambria Math" w:hAnsi="Cambria Math"/>
                        <w:sz w:val="20"/>
                        <w:szCs w:val="20"/>
                        <w:lang w:val="en-ID"/>
                      </w:rPr>
                      <m:t>i</m:t>
                    </m:r>
                  </m:sub>
                </m:sSub>
              </m:oMath>
            </m:oMathPara>
          </w:p>
        </w:tc>
        <w:tc>
          <w:tcPr>
            <w:tcW w:w="4029" w:type="dxa"/>
          </w:tcPr>
          <w:p w14:paraId="26EBBD4C" w14:textId="77777777" w:rsidR="00625377" w:rsidRDefault="00113546" w:rsidP="00113546">
            <w:pPr>
              <w:pStyle w:val="Paragraf"/>
              <w:spacing w:line="240" w:lineRule="auto"/>
              <w:ind w:firstLine="0"/>
              <w:rPr>
                <w:rFonts w:eastAsiaTheme="minorEastAsia"/>
                <w:iCs/>
                <w:sz w:val="20"/>
                <w:szCs w:val="20"/>
                <w:lang w:val="en-ID"/>
              </w:rPr>
            </w:pPr>
            <w:r w:rsidRPr="00113546">
              <w:rPr>
                <w:sz w:val="20"/>
                <w:szCs w:val="20"/>
                <w:lang w:val="en-ID"/>
              </w:rPr>
              <w:t xml:space="preserve">: LSFO fuel consumption rate of vessel </w:t>
            </w:r>
            <m:oMath>
              <m:r>
                <w:rPr>
                  <w:rFonts w:ascii="Cambria Math" w:hAnsi="Cambria Math"/>
                  <w:sz w:val="20"/>
                  <w:szCs w:val="20"/>
                  <w:lang w:val="en-ID"/>
                </w:rPr>
                <m:t>i</m:t>
              </m:r>
            </m:oMath>
            <w:r w:rsidRPr="00113546">
              <w:rPr>
                <w:rFonts w:eastAsiaTheme="minorEastAsia"/>
                <w:iCs/>
                <w:sz w:val="20"/>
                <w:szCs w:val="20"/>
                <w:lang w:val="en-ID"/>
              </w:rPr>
              <w:t xml:space="preserve"> during </w:t>
            </w:r>
          </w:p>
          <w:p w14:paraId="16D31AEC" w14:textId="230E9B57" w:rsidR="00113546" w:rsidRPr="00113546" w:rsidRDefault="00625377" w:rsidP="00113546">
            <w:pPr>
              <w:pStyle w:val="Paragraf"/>
              <w:spacing w:line="240" w:lineRule="auto"/>
              <w:ind w:firstLine="0"/>
              <w:rPr>
                <w:rFonts w:ascii="Cambria Math" w:hAnsi="Cambria Math"/>
                <w:sz w:val="20"/>
                <w:szCs w:val="20"/>
                <w:lang w:val="en-ID"/>
              </w:rPr>
            </w:pPr>
            <w:r>
              <w:rPr>
                <w:rFonts w:eastAsiaTheme="minorEastAsia"/>
                <w:iCs/>
                <w:sz w:val="20"/>
                <w:szCs w:val="20"/>
                <w:lang w:val="en-ID"/>
              </w:rPr>
              <w:t xml:space="preserve">  </w:t>
            </w:r>
            <w:r w:rsidR="00113546" w:rsidRPr="00113546">
              <w:rPr>
                <w:rFonts w:eastAsiaTheme="minorEastAsia"/>
                <w:iCs/>
                <w:sz w:val="20"/>
                <w:szCs w:val="20"/>
                <w:lang w:val="en-ID"/>
              </w:rPr>
              <w:t>idle condition</w:t>
            </w:r>
          </w:p>
        </w:tc>
      </w:tr>
      <w:tr w:rsidR="000D4796" w:rsidRPr="00113546" w14:paraId="6C104232" w14:textId="77777777" w:rsidTr="00625377">
        <w:tc>
          <w:tcPr>
            <w:tcW w:w="562" w:type="dxa"/>
          </w:tcPr>
          <w:p w14:paraId="4D07BD80" w14:textId="77777777" w:rsidR="00113546" w:rsidRPr="00DD26FF" w:rsidRDefault="00000000" w:rsidP="00113546">
            <w:pPr>
              <w:pStyle w:val="Paragraf"/>
              <w:spacing w:line="240" w:lineRule="auto"/>
              <w:ind w:firstLine="0"/>
              <w:rPr>
                <w:rFonts w:eastAsia="Calibri" w:cs="Arial"/>
                <w:sz w:val="20"/>
                <w:szCs w:val="20"/>
                <w:lang w:val="en-ID"/>
              </w:rPr>
            </w:pPr>
            <m:oMathPara>
              <m:oMathParaPr>
                <m:jc m:val="left"/>
              </m:oMathParaPr>
              <m:oMath>
                <m:sSub>
                  <m:sSubPr>
                    <m:ctrlPr>
                      <w:rPr>
                        <w:rFonts w:ascii="Cambria Math" w:hAnsi="Cambria Math"/>
                        <w:sz w:val="20"/>
                        <w:szCs w:val="20"/>
                        <w:lang w:val="en-ID"/>
                      </w:rPr>
                    </m:ctrlPr>
                  </m:sSubPr>
                  <m:e>
                    <m:r>
                      <w:rPr>
                        <w:rFonts w:ascii="Cambria Math" w:hAnsi="Cambria Math"/>
                        <w:sz w:val="20"/>
                        <w:szCs w:val="20"/>
                        <w:lang w:val="en-ID"/>
                      </w:rPr>
                      <m:t>Rbi</m:t>
                    </m:r>
                  </m:e>
                  <m:sub>
                    <m:r>
                      <w:rPr>
                        <w:rFonts w:ascii="Cambria Math" w:hAnsi="Cambria Math"/>
                        <w:sz w:val="20"/>
                        <w:szCs w:val="20"/>
                        <w:lang w:val="en-ID"/>
                      </w:rPr>
                      <m:t>i</m:t>
                    </m:r>
                  </m:sub>
                </m:sSub>
              </m:oMath>
            </m:oMathPara>
          </w:p>
        </w:tc>
        <w:tc>
          <w:tcPr>
            <w:tcW w:w="4029" w:type="dxa"/>
          </w:tcPr>
          <w:p w14:paraId="39AECFAE" w14:textId="77777777" w:rsidR="00625377" w:rsidRDefault="00113546" w:rsidP="00113546">
            <w:pPr>
              <w:pStyle w:val="Paragraf"/>
              <w:spacing w:line="240" w:lineRule="auto"/>
              <w:ind w:firstLine="0"/>
              <w:rPr>
                <w:rFonts w:eastAsiaTheme="minorEastAsia"/>
                <w:iCs/>
                <w:sz w:val="20"/>
                <w:szCs w:val="20"/>
                <w:lang w:val="en-ID"/>
              </w:rPr>
            </w:pPr>
            <w:r w:rsidRPr="00113546">
              <w:rPr>
                <w:sz w:val="20"/>
                <w:szCs w:val="20"/>
                <w:lang w:val="en-ID"/>
              </w:rPr>
              <w:t xml:space="preserve">: B40 fuel consumption rate of vessel </w:t>
            </w:r>
            <m:oMath>
              <m:r>
                <w:rPr>
                  <w:rFonts w:ascii="Cambria Math" w:hAnsi="Cambria Math"/>
                  <w:sz w:val="20"/>
                  <w:szCs w:val="20"/>
                  <w:lang w:val="en-ID"/>
                </w:rPr>
                <m:t>i</m:t>
              </m:r>
            </m:oMath>
            <w:r w:rsidRPr="00113546">
              <w:rPr>
                <w:rFonts w:eastAsiaTheme="minorEastAsia"/>
                <w:iCs/>
                <w:sz w:val="20"/>
                <w:szCs w:val="20"/>
                <w:lang w:val="en-ID"/>
              </w:rPr>
              <w:t xml:space="preserve"> during idle </w:t>
            </w:r>
          </w:p>
          <w:p w14:paraId="3CFDB4DC" w14:textId="4CFCBA04" w:rsidR="00113546" w:rsidRPr="00113546" w:rsidRDefault="00625377" w:rsidP="00113546">
            <w:pPr>
              <w:pStyle w:val="Paragraf"/>
              <w:spacing w:line="240" w:lineRule="auto"/>
              <w:ind w:firstLine="0"/>
              <w:rPr>
                <w:rFonts w:ascii="Cambria Math" w:hAnsi="Cambria Math"/>
                <w:sz w:val="20"/>
                <w:szCs w:val="20"/>
                <w:lang w:val="en-ID"/>
              </w:rPr>
            </w:pPr>
            <w:r>
              <w:rPr>
                <w:rFonts w:eastAsiaTheme="minorEastAsia"/>
                <w:iCs/>
                <w:sz w:val="20"/>
                <w:szCs w:val="20"/>
                <w:lang w:val="en-ID"/>
              </w:rPr>
              <w:t xml:space="preserve">  </w:t>
            </w:r>
            <w:r w:rsidR="00C91D17" w:rsidRPr="00113546">
              <w:rPr>
                <w:rFonts w:eastAsiaTheme="minorEastAsia"/>
                <w:iCs/>
                <w:sz w:val="20"/>
                <w:szCs w:val="20"/>
                <w:lang w:val="en-ID"/>
              </w:rPr>
              <w:t>C</w:t>
            </w:r>
            <w:r w:rsidR="00113546" w:rsidRPr="00113546">
              <w:rPr>
                <w:rFonts w:eastAsiaTheme="minorEastAsia"/>
                <w:iCs/>
                <w:sz w:val="20"/>
                <w:szCs w:val="20"/>
                <w:lang w:val="en-ID"/>
              </w:rPr>
              <w:t>ondition</w:t>
            </w:r>
          </w:p>
        </w:tc>
      </w:tr>
      <w:tr w:rsidR="000D4796" w:rsidRPr="00113546" w14:paraId="33B3A212" w14:textId="77777777" w:rsidTr="00625377">
        <w:tc>
          <w:tcPr>
            <w:tcW w:w="562" w:type="dxa"/>
          </w:tcPr>
          <w:p w14:paraId="46C8760B" w14:textId="77777777" w:rsidR="00113546" w:rsidRPr="00DD26FF" w:rsidRDefault="00113546" w:rsidP="00113546">
            <w:pPr>
              <w:pStyle w:val="Paragraf"/>
              <w:spacing w:line="240" w:lineRule="auto"/>
              <w:ind w:firstLine="0"/>
              <w:rPr>
                <w:rFonts w:eastAsia="Calibri" w:cs="Arial"/>
                <w:sz w:val="20"/>
                <w:szCs w:val="20"/>
                <w:lang w:val="en-ID"/>
              </w:rPr>
            </w:pPr>
            <m:oMathPara>
              <m:oMathParaPr>
                <m:jc m:val="left"/>
              </m:oMathParaPr>
              <m:oMath>
                <m:r>
                  <w:rPr>
                    <w:rFonts w:ascii="Cambria Math" w:hAnsi="Cambria Math"/>
                    <w:sz w:val="20"/>
                    <w:szCs w:val="20"/>
                    <w:lang w:val="en-ID"/>
                  </w:rPr>
                  <m:t>Pf</m:t>
                </m:r>
              </m:oMath>
            </m:oMathPara>
          </w:p>
        </w:tc>
        <w:tc>
          <w:tcPr>
            <w:tcW w:w="4029" w:type="dxa"/>
          </w:tcPr>
          <w:p w14:paraId="136563D5" w14:textId="77777777" w:rsidR="00113546" w:rsidRPr="00113546" w:rsidRDefault="00113546" w:rsidP="00113546">
            <w:pPr>
              <w:pStyle w:val="Paragraf"/>
              <w:spacing w:line="240" w:lineRule="auto"/>
              <w:ind w:firstLine="0"/>
              <w:rPr>
                <w:sz w:val="20"/>
                <w:szCs w:val="20"/>
                <w:lang w:val="en-ID"/>
              </w:rPr>
            </w:pPr>
            <w:r w:rsidRPr="00113546">
              <w:rPr>
                <w:sz w:val="20"/>
                <w:szCs w:val="20"/>
                <w:lang w:val="en-ID"/>
              </w:rPr>
              <w:t>: LSFO fuel price</w:t>
            </w:r>
          </w:p>
        </w:tc>
      </w:tr>
      <w:tr w:rsidR="000D4796" w:rsidRPr="00113546" w14:paraId="06DA51EF" w14:textId="77777777" w:rsidTr="00625377">
        <w:tc>
          <w:tcPr>
            <w:tcW w:w="562" w:type="dxa"/>
          </w:tcPr>
          <w:p w14:paraId="0D5D4F27" w14:textId="77777777" w:rsidR="00113546" w:rsidRPr="00DD26FF" w:rsidRDefault="00113546" w:rsidP="00113546">
            <w:pPr>
              <w:pStyle w:val="Paragraf"/>
              <w:spacing w:line="240" w:lineRule="auto"/>
              <w:ind w:firstLine="0"/>
              <w:rPr>
                <w:rFonts w:eastAsia="Calibri" w:cs="Arial"/>
                <w:sz w:val="20"/>
                <w:szCs w:val="20"/>
                <w:lang w:val="en-ID"/>
              </w:rPr>
            </w:pPr>
            <m:oMathPara>
              <m:oMathParaPr>
                <m:jc m:val="left"/>
              </m:oMathParaPr>
              <m:oMath>
                <m:r>
                  <w:rPr>
                    <w:rFonts w:ascii="Cambria Math" w:hAnsi="Cambria Math"/>
                    <w:sz w:val="20"/>
                    <w:szCs w:val="20"/>
                    <w:lang w:val="en-ID"/>
                  </w:rPr>
                  <m:t>Pb</m:t>
                </m:r>
              </m:oMath>
            </m:oMathPara>
          </w:p>
        </w:tc>
        <w:tc>
          <w:tcPr>
            <w:tcW w:w="4029" w:type="dxa"/>
          </w:tcPr>
          <w:p w14:paraId="4FB25100" w14:textId="77777777" w:rsidR="00113546" w:rsidRPr="00113546" w:rsidRDefault="00113546" w:rsidP="00113546">
            <w:pPr>
              <w:pStyle w:val="Paragraf"/>
              <w:spacing w:line="240" w:lineRule="auto"/>
              <w:ind w:firstLine="0"/>
              <w:rPr>
                <w:sz w:val="20"/>
                <w:szCs w:val="20"/>
                <w:lang w:val="en-ID"/>
              </w:rPr>
            </w:pPr>
            <w:r w:rsidRPr="00113546">
              <w:rPr>
                <w:sz w:val="20"/>
                <w:szCs w:val="20"/>
                <w:lang w:val="en-ID"/>
              </w:rPr>
              <w:t>: B40 fuel price</w:t>
            </w:r>
          </w:p>
        </w:tc>
      </w:tr>
      <w:tr w:rsidR="000D4796" w:rsidRPr="00113546" w14:paraId="5F1BF3CF" w14:textId="77777777" w:rsidTr="00625377">
        <w:tc>
          <w:tcPr>
            <w:tcW w:w="562" w:type="dxa"/>
          </w:tcPr>
          <w:p w14:paraId="0085E4A4" w14:textId="77777777" w:rsidR="00113546" w:rsidRPr="00DD26FF" w:rsidRDefault="00000000" w:rsidP="00113546">
            <w:pPr>
              <w:pStyle w:val="Paragraf"/>
              <w:spacing w:line="240" w:lineRule="auto"/>
              <w:ind w:firstLine="0"/>
              <w:rPr>
                <w:rFonts w:eastAsia="Calibri" w:cs="Arial"/>
                <w:sz w:val="20"/>
                <w:szCs w:val="20"/>
                <w:lang w:val="en-ID"/>
              </w:rPr>
            </w:pPr>
            <m:oMathPara>
              <m:oMathParaPr>
                <m:jc m:val="left"/>
              </m:oMathParaPr>
              <m:oMath>
                <m:sSub>
                  <m:sSubPr>
                    <m:ctrlPr>
                      <w:rPr>
                        <w:rFonts w:ascii="Cambria Math" w:hAnsi="Cambria Math"/>
                        <w:sz w:val="20"/>
                        <w:szCs w:val="20"/>
                        <w:lang w:val="en-ID"/>
                      </w:rPr>
                    </m:ctrlPr>
                  </m:sSubPr>
                  <m:e>
                    <m:r>
                      <w:rPr>
                        <w:rFonts w:ascii="Cambria Math" w:hAnsi="Cambria Math"/>
                        <w:sz w:val="20"/>
                        <w:szCs w:val="20"/>
                      </w:rPr>
                      <m:t>Jf</m:t>
                    </m:r>
                  </m:e>
                  <m:sub>
                    <m:r>
                      <w:rPr>
                        <w:rFonts w:ascii="Cambria Math" w:hAnsi="Cambria Math"/>
                        <w:sz w:val="20"/>
                        <w:szCs w:val="20"/>
                      </w:rPr>
                      <m:t>i</m:t>
                    </m:r>
                  </m:sub>
                </m:sSub>
              </m:oMath>
            </m:oMathPara>
          </w:p>
        </w:tc>
        <w:tc>
          <w:tcPr>
            <w:tcW w:w="4029" w:type="dxa"/>
          </w:tcPr>
          <w:p w14:paraId="2BA11E81" w14:textId="77777777" w:rsidR="00113546" w:rsidRPr="00113546" w:rsidRDefault="00113546" w:rsidP="00113546">
            <w:pPr>
              <w:pStyle w:val="Paragraf"/>
              <w:spacing w:line="240" w:lineRule="auto"/>
              <w:ind w:firstLine="0"/>
              <w:rPr>
                <w:sz w:val="20"/>
                <w:szCs w:val="20"/>
                <w:lang w:val="en-ID"/>
              </w:rPr>
            </w:pPr>
            <w:r w:rsidRPr="00113546">
              <w:rPr>
                <w:sz w:val="20"/>
                <w:szCs w:val="20"/>
                <w:lang w:val="en-ID"/>
              </w:rPr>
              <w:t xml:space="preserve">: Fixed jetty assignment for vesseil </w:t>
            </w:r>
            <m:oMath>
              <m:r>
                <m:rPr>
                  <m:sty m:val="p"/>
                </m:rPr>
                <w:rPr>
                  <w:rFonts w:ascii="Cambria Math" w:hAnsi="Cambria Math"/>
                  <w:sz w:val="20"/>
                  <w:szCs w:val="20"/>
                  <w:lang w:val="en-ID"/>
                </w:rPr>
                <m:t>i</m:t>
              </m:r>
            </m:oMath>
          </w:p>
        </w:tc>
      </w:tr>
    </w:tbl>
    <w:p w14:paraId="79EDADA7" w14:textId="77777777" w:rsidR="004E6DD8" w:rsidRDefault="004E6DD8" w:rsidP="007461D7">
      <w:pPr>
        <w:pStyle w:val="NormalIndent1"/>
        <w:ind w:firstLine="0"/>
      </w:pPr>
    </w:p>
    <w:p w14:paraId="31B97383" w14:textId="43552BE5" w:rsidR="00EC00E0" w:rsidRDefault="00EC00E0" w:rsidP="00531B8C">
      <w:pPr>
        <w:numPr>
          <w:ilvl w:val="0"/>
          <w:numId w:val="42"/>
        </w:numPr>
        <w:ind w:left="284" w:hanging="284"/>
        <w:rPr>
          <w:i/>
          <w:iCs/>
          <w:sz w:val="20"/>
          <w:szCs w:val="20"/>
        </w:rPr>
      </w:pPr>
      <w:r>
        <w:rPr>
          <w:i/>
          <w:iCs/>
          <w:sz w:val="20"/>
          <w:szCs w:val="20"/>
        </w:rPr>
        <w:t>Decision Variables</w:t>
      </w:r>
    </w:p>
    <w:p w14:paraId="6C1548B8" w14:textId="4F13F5EF" w:rsidR="00A8789F" w:rsidRDefault="00F36553" w:rsidP="00F36553">
      <w:pPr>
        <w:pStyle w:val="NormalIndent1"/>
      </w:pPr>
      <w:r w:rsidRPr="00F36553">
        <w:t xml:space="preserve">The proposed MILP model contains binary decision variables representing vessel speed selection, jetty </w:t>
      </w:r>
      <w:r w:rsidRPr="00F36553">
        <w:t>assignment, and vessel service sequencing. These variables determine the operational decisions optimized by the model and are summarized below.</w:t>
      </w:r>
    </w:p>
    <w:tbl>
      <w:tblPr>
        <w:tblW w:w="4531" w:type="dxa"/>
        <w:tblCellMar>
          <w:left w:w="0" w:type="dxa"/>
          <w:right w:w="0" w:type="dxa"/>
        </w:tblCellMar>
        <w:tblLook w:val="04A0" w:firstRow="1" w:lastRow="0" w:firstColumn="1" w:lastColumn="0" w:noHBand="0" w:noVBand="1"/>
      </w:tblPr>
      <w:tblGrid>
        <w:gridCol w:w="988"/>
        <w:gridCol w:w="3543"/>
      </w:tblGrid>
      <w:tr w:rsidR="006F6984" w:rsidRPr="006F6984" w14:paraId="1F11B32F" w14:textId="77777777" w:rsidTr="006F6984">
        <w:tc>
          <w:tcPr>
            <w:tcW w:w="988" w:type="dxa"/>
          </w:tcPr>
          <w:p w14:paraId="4A1354A4" w14:textId="77777777" w:rsidR="006F6984" w:rsidRPr="006F6984" w:rsidRDefault="00000000" w:rsidP="006F6984">
            <w:pPr>
              <w:pStyle w:val="Paragraf"/>
              <w:spacing w:line="240" w:lineRule="auto"/>
              <w:ind w:firstLine="0"/>
              <w:rPr>
                <w:sz w:val="20"/>
                <w:szCs w:val="20"/>
                <w:lang w:val="en-ID"/>
              </w:rPr>
            </w:pPr>
            <m:oMathPara>
              <m:oMathParaPr>
                <m:jc m:val="left"/>
              </m:oMathParaPr>
              <m:oMath>
                <m:sSub>
                  <m:sSubPr>
                    <m:ctrlPr>
                      <w:rPr>
                        <w:rFonts w:ascii="Cambria Math" w:hAnsi="Cambria Math"/>
                        <w:sz w:val="20"/>
                        <w:szCs w:val="20"/>
                        <w:lang w:val="en-ID"/>
                      </w:rPr>
                    </m:ctrlPr>
                  </m:sSubPr>
                  <m:e>
                    <m:r>
                      <w:rPr>
                        <w:rFonts w:ascii="Cambria Math" w:hAnsi="Cambria Math"/>
                        <w:sz w:val="20"/>
                        <w:szCs w:val="20"/>
                        <w:lang w:val="en-ID"/>
                      </w:rPr>
                      <m:t>x</m:t>
                    </m:r>
                  </m:e>
                  <m:sub>
                    <m:r>
                      <w:rPr>
                        <w:rFonts w:ascii="Cambria Math" w:hAnsi="Cambria Math"/>
                        <w:sz w:val="20"/>
                        <w:szCs w:val="20"/>
                        <w:lang w:val="en-ID"/>
                      </w:rPr>
                      <m:t>ik</m:t>
                    </m:r>
                  </m:sub>
                </m:sSub>
                <m:r>
                  <w:rPr>
                    <w:rFonts w:ascii="Cambria Math" w:hAnsi="Cambria Math"/>
                    <w:sz w:val="20"/>
                    <w:szCs w:val="20"/>
                    <w:lang w:val="en-ID"/>
                  </w:rPr>
                  <m:t>∈{0,1}</m:t>
                </m:r>
              </m:oMath>
            </m:oMathPara>
          </w:p>
        </w:tc>
        <w:tc>
          <w:tcPr>
            <w:tcW w:w="3543" w:type="dxa"/>
          </w:tcPr>
          <w:p w14:paraId="62A2EAAC" w14:textId="77777777" w:rsidR="006F6984" w:rsidRPr="006F6984" w:rsidRDefault="006F6984" w:rsidP="006F6984">
            <w:pPr>
              <w:pStyle w:val="Paragraf"/>
              <w:spacing w:line="240" w:lineRule="auto"/>
              <w:ind w:firstLine="0"/>
              <w:rPr>
                <w:sz w:val="20"/>
                <w:szCs w:val="20"/>
                <w:lang w:val="en-ID"/>
              </w:rPr>
            </w:pPr>
            <w:r w:rsidRPr="006F6984">
              <w:rPr>
                <w:sz w:val="20"/>
                <w:szCs w:val="20"/>
                <w:lang w:val="en-ID"/>
              </w:rPr>
              <w:t xml:space="preserve">: Equal 1 if vessel </w:t>
            </w:r>
            <m:oMath>
              <m:r>
                <w:rPr>
                  <w:rFonts w:ascii="Cambria Math" w:hAnsi="Cambria Math"/>
                  <w:sz w:val="20"/>
                  <w:szCs w:val="20"/>
                  <w:lang w:val="en-ID"/>
                </w:rPr>
                <m:t>i</m:t>
              </m:r>
            </m:oMath>
            <w:r w:rsidRPr="006F6984">
              <w:rPr>
                <w:rFonts w:eastAsiaTheme="minorEastAsia"/>
                <w:sz w:val="20"/>
                <w:szCs w:val="20"/>
                <w:lang w:val="en-ID"/>
              </w:rPr>
              <w:t xml:space="preserve"> </w:t>
            </w:r>
            <w:r w:rsidRPr="006F6984">
              <w:rPr>
                <w:sz w:val="20"/>
                <w:szCs w:val="20"/>
                <w:lang w:val="en-ID"/>
              </w:rPr>
              <w:t xml:space="preserve">is assigned to jetty </w:t>
            </w:r>
            <m:oMath>
              <m:r>
                <w:rPr>
                  <w:rFonts w:ascii="Cambria Math" w:hAnsi="Cambria Math"/>
                  <w:sz w:val="20"/>
                  <w:szCs w:val="20"/>
                  <w:lang w:val="en-ID"/>
                </w:rPr>
                <m:t>k</m:t>
              </m:r>
            </m:oMath>
          </w:p>
        </w:tc>
      </w:tr>
      <w:tr w:rsidR="006F6984" w:rsidRPr="006F6984" w14:paraId="4CD1BCD8" w14:textId="77777777" w:rsidTr="006F6984">
        <w:tc>
          <w:tcPr>
            <w:tcW w:w="988" w:type="dxa"/>
          </w:tcPr>
          <w:p w14:paraId="0513DEBB" w14:textId="77777777" w:rsidR="006F6984" w:rsidRPr="006F6984" w:rsidRDefault="00000000" w:rsidP="006F6984">
            <w:pPr>
              <w:pStyle w:val="Paragraf"/>
              <w:spacing w:line="240" w:lineRule="auto"/>
              <w:rPr>
                <w:rFonts w:eastAsia="Calibri" w:cs="Arial"/>
                <w:sz w:val="20"/>
                <w:szCs w:val="20"/>
                <w:lang w:val="en-ID"/>
              </w:rPr>
            </w:pPr>
            <m:oMathPara>
              <m:oMathParaPr>
                <m:jc m:val="left"/>
              </m:oMathParaPr>
              <m:oMath>
                <m:sSub>
                  <m:sSubPr>
                    <m:ctrlPr>
                      <w:rPr>
                        <w:rFonts w:ascii="Cambria Math" w:hAnsi="Cambria Math"/>
                        <w:sz w:val="20"/>
                        <w:szCs w:val="20"/>
                        <w:lang w:val="en-ID"/>
                      </w:rPr>
                    </m:ctrlPr>
                  </m:sSubPr>
                  <m:e>
                    <m:r>
                      <w:rPr>
                        <w:rFonts w:ascii="Cambria Math" w:hAnsi="Cambria Math"/>
                        <w:sz w:val="20"/>
                        <w:szCs w:val="20"/>
                        <w:lang w:val="en-ID"/>
                      </w:rPr>
                      <m:t>y</m:t>
                    </m:r>
                  </m:e>
                  <m:sub>
                    <m:r>
                      <w:rPr>
                        <w:rFonts w:ascii="Cambria Math" w:hAnsi="Cambria Math"/>
                        <w:sz w:val="20"/>
                        <w:szCs w:val="20"/>
                        <w:lang w:val="en-ID"/>
                      </w:rPr>
                      <m:t>is</m:t>
                    </m:r>
                  </m:sub>
                </m:sSub>
                <m:r>
                  <w:rPr>
                    <w:rFonts w:ascii="Cambria Math" w:hAnsi="Cambria Math"/>
                    <w:sz w:val="20"/>
                    <w:szCs w:val="20"/>
                    <w:lang w:val="en-ID"/>
                  </w:rPr>
                  <m:t>∈{0,1}</m:t>
                </m:r>
              </m:oMath>
            </m:oMathPara>
          </w:p>
        </w:tc>
        <w:tc>
          <w:tcPr>
            <w:tcW w:w="3543" w:type="dxa"/>
          </w:tcPr>
          <w:p w14:paraId="152125AA" w14:textId="77777777" w:rsidR="006F6984" w:rsidRDefault="006F6984" w:rsidP="006F6984">
            <w:pPr>
              <w:pStyle w:val="Paragraf"/>
              <w:spacing w:line="240" w:lineRule="auto"/>
              <w:ind w:firstLine="0"/>
              <w:rPr>
                <w:sz w:val="20"/>
                <w:szCs w:val="20"/>
                <w:lang w:val="en-US"/>
              </w:rPr>
            </w:pPr>
            <w:r w:rsidRPr="006F6984">
              <w:rPr>
                <w:sz w:val="20"/>
                <w:szCs w:val="20"/>
                <w:lang w:val="en-ID"/>
              </w:rPr>
              <w:t xml:space="preserve">: Equal 1 if vessel </w:t>
            </w:r>
            <m:oMath>
              <m:r>
                <w:rPr>
                  <w:rFonts w:ascii="Cambria Math" w:hAnsi="Cambria Math"/>
                  <w:sz w:val="20"/>
                  <w:szCs w:val="20"/>
                  <w:lang w:val="en-ID"/>
                </w:rPr>
                <m:t>i</m:t>
              </m:r>
            </m:oMath>
            <w:r w:rsidRPr="006F6984">
              <w:rPr>
                <w:rFonts w:eastAsiaTheme="minorEastAsia"/>
                <w:sz w:val="20"/>
                <w:szCs w:val="20"/>
                <w:lang w:val="en-ID"/>
              </w:rPr>
              <w:t xml:space="preserve"> </w:t>
            </w:r>
            <w:r w:rsidRPr="006F6984">
              <w:rPr>
                <w:sz w:val="20"/>
                <w:szCs w:val="20"/>
                <w:lang w:val="en-US"/>
              </w:rPr>
              <w:t xml:space="preserve">if vessel </w:t>
            </w:r>
            <w:r w:rsidRPr="006F6984">
              <w:rPr>
                <w:i/>
                <w:iCs/>
                <w:sz w:val="20"/>
                <w:szCs w:val="20"/>
                <w:lang w:val="en-US"/>
              </w:rPr>
              <w:t>i</w:t>
            </w:r>
            <w:r w:rsidRPr="006F6984">
              <w:rPr>
                <w:sz w:val="20"/>
                <w:szCs w:val="20"/>
                <w:lang w:val="en-US"/>
              </w:rPr>
              <w:t xml:space="preserve"> selects speed </w:t>
            </w:r>
          </w:p>
          <w:p w14:paraId="66545870" w14:textId="4E1E6847" w:rsidR="006F6984" w:rsidRPr="006F6984" w:rsidRDefault="006F6984" w:rsidP="006F6984">
            <w:pPr>
              <w:pStyle w:val="Paragraf"/>
              <w:spacing w:line="240" w:lineRule="auto"/>
              <w:ind w:firstLine="0"/>
              <w:rPr>
                <w:sz w:val="20"/>
                <w:szCs w:val="20"/>
                <w:lang w:val="en-ID"/>
              </w:rPr>
            </w:pPr>
            <w:r>
              <w:rPr>
                <w:sz w:val="20"/>
                <w:szCs w:val="20"/>
                <w:lang w:val="en-US"/>
              </w:rPr>
              <w:t xml:space="preserve">  </w:t>
            </w:r>
            <w:r w:rsidRPr="006F6984">
              <w:rPr>
                <w:sz w:val="20"/>
                <w:szCs w:val="20"/>
                <w:lang w:val="en-US"/>
              </w:rPr>
              <w:t xml:space="preserve">option </w:t>
            </w:r>
            <m:oMath>
              <m:r>
                <w:rPr>
                  <w:rFonts w:ascii="Cambria Math" w:hAnsi="Cambria Math"/>
                  <w:sz w:val="20"/>
                  <w:szCs w:val="20"/>
                  <w:lang w:val="en-ID"/>
                </w:rPr>
                <m:t>s</m:t>
              </m:r>
            </m:oMath>
            <w:r w:rsidRPr="006F6984">
              <w:rPr>
                <w:rFonts w:eastAsiaTheme="minorEastAsia"/>
                <w:i/>
                <w:sz w:val="20"/>
                <w:szCs w:val="20"/>
                <w:lang w:val="en-ID"/>
              </w:rPr>
              <w:t xml:space="preserve"> </w:t>
            </w:r>
            <w:r w:rsidRPr="006F6984">
              <w:rPr>
                <w:rFonts w:eastAsiaTheme="minorEastAsia"/>
                <w:iCs/>
                <w:sz w:val="20"/>
                <w:szCs w:val="20"/>
                <w:lang w:val="en-ID"/>
              </w:rPr>
              <w:t>(slow steaming)</w:t>
            </w:r>
          </w:p>
        </w:tc>
      </w:tr>
      <w:tr w:rsidR="006F6984" w:rsidRPr="006F6984" w14:paraId="2ECB351B" w14:textId="77777777" w:rsidTr="006F6984">
        <w:tc>
          <w:tcPr>
            <w:tcW w:w="988" w:type="dxa"/>
          </w:tcPr>
          <w:p w14:paraId="2546837C" w14:textId="77777777" w:rsidR="006F6984" w:rsidRPr="006F6984" w:rsidRDefault="00000000" w:rsidP="006F6984">
            <w:pPr>
              <w:pStyle w:val="Paragraf"/>
              <w:spacing w:line="240" w:lineRule="auto"/>
              <w:rPr>
                <w:rFonts w:eastAsia="Calibri" w:cs="Arial"/>
                <w:sz w:val="20"/>
                <w:szCs w:val="20"/>
                <w:lang w:val="en-ID"/>
              </w:rPr>
            </w:pPr>
            <m:oMathPara>
              <m:oMathParaPr>
                <m:jc m:val="left"/>
              </m:oMathParaPr>
              <m:oMath>
                <m:sSub>
                  <m:sSubPr>
                    <m:ctrlPr>
                      <w:rPr>
                        <w:rFonts w:ascii="Cambria Math" w:hAnsi="Cambria Math"/>
                        <w:sz w:val="20"/>
                        <w:szCs w:val="20"/>
                        <w:lang w:val="en-ID"/>
                      </w:rPr>
                    </m:ctrlPr>
                  </m:sSubPr>
                  <m:e>
                    <m:r>
                      <w:rPr>
                        <w:rFonts w:ascii="Cambria Math" w:hAnsi="Cambria Math"/>
                        <w:sz w:val="20"/>
                        <w:szCs w:val="20"/>
                        <w:lang w:val="en-ID"/>
                      </w:rPr>
                      <m:t>z</m:t>
                    </m:r>
                  </m:e>
                  <m:sub>
                    <m:r>
                      <w:rPr>
                        <w:rFonts w:ascii="Cambria Math" w:hAnsi="Cambria Math"/>
                        <w:sz w:val="20"/>
                        <w:szCs w:val="20"/>
                        <w:lang w:val="en-ID"/>
                      </w:rPr>
                      <m:t>ijk</m:t>
                    </m:r>
                  </m:sub>
                </m:sSub>
                <m:r>
                  <w:rPr>
                    <w:rFonts w:ascii="Cambria Math" w:hAnsi="Cambria Math"/>
                    <w:sz w:val="20"/>
                    <w:szCs w:val="20"/>
                    <w:lang w:val="en-ID"/>
                  </w:rPr>
                  <m:t>∈{0,1}</m:t>
                </m:r>
              </m:oMath>
            </m:oMathPara>
          </w:p>
        </w:tc>
        <w:tc>
          <w:tcPr>
            <w:tcW w:w="3543" w:type="dxa"/>
          </w:tcPr>
          <w:p w14:paraId="50112774" w14:textId="77777777" w:rsidR="006F6984" w:rsidRDefault="006F6984" w:rsidP="006F6984">
            <w:pPr>
              <w:pStyle w:val="Paragraf"/>
              <w:spacing w:line="240" w:lineRule="auto"/>
              <w:ind w:firstLine="0"/>
              <w:rPr>
                <w:rFonts w:eastAsiaTheme="minorEastAsia"/>
                <w:sz w:val="20"/>
                <w:szCs w:val="20"/>
                <w:lang w:val="en-ID"/>
              </w:rPr>
            </w:pPr>
            <w:r w:rsidRPr="006F6984">
              <w:rPr>
                <w:sz w:val="20"/>
                <w:szCs w:val="20"/>
                <w:lang w:val="en-ID"/>
              </w:rPr>
              <w:t xml:space="preserve">: Equal 1 if vessel </w:t>
            </w:r>
            <m:oMath>
              <m:r>
                <w:rPr>
                  <w:rFonts w:ascii="Cambria Math" w:hAnsi="Cambria Math"/>
                  <w:sz w:val="20"/>
                  <w:szCs w:val="20"/>
                  <w:lang w:val="en-ID"/>
                </w:rPr>
                <m:t>i</m:t>
              </m:r>
            </m:oMath>
            <w:r w:rsidRPr="006F6984">
              <w:rPr>
                <w:rFonts w:eastAsiaTheme="minorEastAsia"/>
                <w:sz w:val="20"/>
                <w:szCs w:val="20"/>
                <w:lang w:val="en-ID"/>
              </w:rPr>
              <w:t xml:space="preserve"> </w:t>
            </w:r>
            <w:r w:rsidRPr="006F6984">
              <w:rPr>
                <w:sz w:val="20"/>
                <w:szCs w:val="20"/>
                <w:lang w:val="en-US"/>
              </w:rPr>
              <w:t>is served before vessel</w:t>
            </w:r>
            <w:r w:rsidRPr="006F6984">
              <w:rPr>
                <w:i/>
                <w:sz w:val="20"/>
                <w:szCs w:val="20"/>
                <w:lang w:val="en-ID"/>
              </w:rPr>
              <w:t xml:space="preserve"> </w:t>
            </w:r>
            <m:oMath>
              <m:r>
                <w:rPr>
                  <w:rFonts w:ascii="Cambria Math" w:hAnsi="Cambria Math"/>
                  <w:sz w:val="20"/>
                  <w:szCs w:val="20"/>
                  <w:lang w:val="en-ID"/>
                </w:rPr>
                <m:t>j</m:t>
              </m:r>
            </m:oMath>
            <w:r w:rsidRPr="006F6984">
              <w:rPr>
                <w:rFonts w:eastAsiaTheme="minorEastAsia"/>
                <w:sz w:val="20"/>
                <w:szCs w:val="20"/>
                <w:lang w:val="en-ID"/>
              </w:rPr>
              <w:t xml:space="preserve"> </w:t>
            </w:r>
          </w:p>
          <w:p w14:paraId="1D2EFDCC" w14:textId="13C4EAC1" w:rsidR="006F6984" w:rsidRPr="006F6984" w:rsidRDefault="006F6984" w:rsidP="006F6984">
            <w:pPr>
              <w:pStyle w:val="Paragraf"/>
              <w:spacing w:line="240" w:lineRule="auto"/>
              <w:ind w:firstLine="0"/>
              <w:rPr>
                <w:sz w:val="20"/>
                <w:szCs w:val="20"/>
                <w:lang w:val="en-ID"/>
              </w:rPr>
            </w:pPr>
            <w:r>
              <w:rPr>
                <w:rFonts w:eastAsiaTheme="minorEastAsia"/>
                <w:sz w:val="20"/>
                <w:szCs w:val="20"/>
                <w:lang w:val="en-ID"/>
              </w:rPr>
              <w:t xml:space="preserve">  </w:t>
            </w:r>
            <w:r w:rsidRPr="006F6984">
              <w:rPr>
                <w:rFonts w:eastAsiaTheme="minorEastAsia"/>
                <w:sz w:val="20"/>
                <w:szCs w:val="20"/>
                <w:lang w:val="en-ID"/>
              </w:rPr>
              <w:t>at jetty</w:t>
            </w:r>
            <w:r w:rsidRPr="006F6984">
              <w:rPr>
                <w:sz w:val="20"/>
                <w:szCs w:val="20"/>
                <w:lang w:val="en-ID"/>
              </w:rPr>
              <w:t xml:space="preserve"> </w:t>
            </w:r>
            <m:oMath>
              <m:r>
                <w:rPr>
                  <w:rFonts w:ascii="Cambria Math" w:hAnsi="Cambria Math"/>
                  <w:sz w:val="20"/>
                  <w:szCs w:val="20"/>
                  <w:lang w:val="en-ID"/>
                </w:rPr>
                <m:t>k</m:t>
              </m:r>
            </m:oMath>
          </w:p>
        </w:tc>
      </w:tr>
    </w:tbl>
    <w:p w14:paraId="77566FFE" w14:textId="77777777" w:rsidR="006F6984" w:rsidRDefault="006F6984" w:rsidP="00F36553">
      <w:pPr>
        <w:pStyle w:val="NormalIndent1"/>
        <w:ind w:firstLine="0"/>
      </w:pPr>
    </w:p>
    <w:p w14:paraId="4CFFDFCC" w14:textId="2A423226" w:rsidR="00EC00E0" w:rsidRDefault="00EC00E0" w:rsidP="00531B8C">
      <w:pPr>
        <w:numPr>
          <w:ilvl w:val="0"/>
          <w:numId w:val="42"/>
        </w:numPr>
        <w:ind w:left="284" w:hanging="284"/>
        <w:rPr>
          <w:i/>
          <w:iCs/>
          <w:sz w:val="20"/>
          <w:szCs w:val="20"/>
        </w:rPr>
      </w:pPr>
      <w:r>
        <w:rPr>
          <w:i/>
          <w:iCs/>
          <w:sz w:val="20"/>
          <w:szCs w:val="20"/>
        </w:rPr>
        <w:t>Objective Function</w:t>
      </w:r>
    </w:p>
    <w:p w14:paraId="09ABD1BE" w14:textId="00713734" w:rsidR="00624921" w:rsidRDefault="00C4697B" w:rsidP="00C4697B">
      <w:pPr>
        <w:pStyle w:val="NormalIndent1"/>
      </w:pPr>
      <w:r w:rsidRPr="00C4697B">
        <w:t xml:space="preserve">The objective of the proposed optimization model is to minimize the total bunker cost incurred throughout vessel operations. The total bunker cost consists of three cost components, namely LSFO consumption during sailing, LSFO consumption while idling, and B40 consumption during waiting before </w:t>
      </w:r>
      <w:r w:rsidR="00F16499" w:rsidRPr="00C4697B">
        <w:t>berth</w:t>
      </w:r>
      <w:r w:rsidRPr="00C4697B">
        <w:t>. The mathematical formulation of the objective function is expressed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06"/>
        <w:gridCol w:w="486"/>
      </w:tblGrid>
      <w:tr w:rsidR="0072161B" w14:paraId="6A96944A" w14:textId="77777777" w:rsidTr="0075636F">
        <w:tc>
          <w:tcPr>
            <w:tcW w:w="4106" w:type="dxa"/>
          </w:tcPr>
          <w:p w14:paraId="58F8847B" w14:textId="1E9FB95A" w:rsidR="0072161B" w:rsidRDefault="00000000" w:rsidP="0072161B">
            <w:pPr>
              <w:pStyle w:val="NormalIndent1"/>
              <w:ind w:firstLine="0"/>
            </w:pPr>
            <m:oMathPara>
              <m:oMath>
                <m:func>
                  <m:funcPr>
                    <m:ctrlPr>
                      <w:rPr>
                        <w:rFonts w:ascii="Cambria Math" w:hAnsi="Cambria Math"/>
                        <w:i/>
                        <w:lang w:val="en-ID"/>
                      </w:rPr>
                    </m:ctrlPr>
                  </m:funcPr>
                  <m:fName>
                    <m:r>
                      <m:rPr>
                        <m:sty m:val="p"/>
                      </m:rPr>
                      <w:rPr>
                        <w:rFonts w:ascii="Cambria Math" w:hAnsi="Cambria Math"/>
                        <w:lang w:val="en-ID"/>
                      </w:rPr>
                      <m:t>min</m:t>
                    </m:r>
                    <m:ctrlPr>
                      <w:rPr>
                        <w:rFonts w:ascii="Cambria Math" w:hAnsi="Cambria Math"/>
                        <w:lang w:val="en-ID"/>
                      </w:rPr>
                    </m:ctrlPr>
                  </m:fName>
                  <m:e>
                    <m:r>
                      <w:rPr>
                        <w:rFonts w:ascii="Cambria Math" w:hAnsi="Cambria Math"/>
                        <w:lang w:val="en-ID"/>
                      </w:rPr>
                      <m:t>C</m:t>
                    </m:r>
                  </m:e>
                </m:func>
                <m:r>
                  <w:rPr>
                    <w:rFonts w:ascii="Cambria Math" w:hAnsi="Cambria Math"/>
                    <w:lang w:val="en-ID"/>
                  </w:rPr>
                  <m:t>=</m:t>
                </m:r>
                <m:d>
                  <m:dPr>
                    <m:ctrlPr>
                      <w:rPr>
                        <w:rFonts w:ascii="Cambria Math" w:hAnsi="Cambria Math"/>
                        <w:i/>
                        <w:lang w:val="en-ID"/>
                      </w:rPr>
                    </m:ctrlPr>
                  </m:dPr>
                  <m:e>
                    <m:nary>
                      <m:naryPr>
                        <m:chr m:val="∑"/>
                        <m:limLoc m:val="undOvr"/>
                        <m:supHide m:val="1"/>
                        <m:ctrlPr>
                          <w:rPr>
                            <w:rFonts w:ascii="Cambria Math" w:hAnsi="Cambria Math"/>
                            <w:i/>
                            <w:lang w:val="en-ID"/>
                          </w:rPr>
                        </m:ctrlPr>
                      </m:naryPr>
                      <m:sub>
                        <m:r>
                          <w:rPr>
                            <w:rFonts w:ascii="Cambria Math" w:hAnsi="Cambria Math"/>
                            <w:lang w:val="en-ID"/>
                          </w:rPr>
                          <m:t>i∈I</m:t>
                        </m:r>
                      </m:sub>
                      <m:sup/>
                      <m:e>
                        <m:nary>
                          <m:naryPr>
                            <m:chr m:val="∑"/>
                            <m:limLoc m:val="undOvr"/>
                            <m:supHide m:val="1"/>
                            <m:ctrlPr>
                              <w:rPr>
                                <w:rFonts w:ascii="Cambria Math" w:hAnsi="Cambria Math"/>
                                <w:i/>
                                <w:lang w:val="en-ID"/>
                              </w:rPr>
                            </m:ctrlPr>
                          </m:naryPr>
                          <m:sub>
                            <m:r>
                              <w:rPr>
                                <w:rFonts w:ascii="Cambria Math" w:hAnsi="Cambria Math"/>
                                <w:lang w:val="en-ID"/>
                              </w:rPr>
                              <m:t>s∈S</m:t>
                            </m:r>
                          </m:sub>
                          <m:sup/>
                          <m:e>
                            <m:r>
                              <w:rPr>
                                <w:rFonts w:ascii="Cambria Math" w:hAnsi="Cambria Math"/>
                                <w:lang w:val="en-ID"/>
                              </w:rPr>
                              <m:t>Pf∙</m:t>
                            </m:r>
                          </m:e>
                        </m:nary>
                      </m:e>
                    </m:nary>
                    <m:sSub>
                      <m:sSubPr>
                        <m:ctrlPr>
                          <w:rPr>
                            <w:rFonts w:ascii="Cambria Math" w:hAnsi="Cambria Math"/>
                            <w:lang w:val="en-ID"/>
                          </w:rPr>
                        </m:ctrlPr>
                      </m:sSubPr>
                      <m:e>
                        <m:r>
                          <w:rPr>
                            <w:rFonts w:ascii="Cambria Math" w:hAnsi="Cambria Math"/>
                            <w:lang w:val="en-ID"/>
                          </w:rPr>
                          <m:t>Rfs</m:t>
                        </m:r>
                      </m:e>
                      <m:sub>
                        <m:r>
                          <w:rPr>
                            <w:rFonts w:ascii="Cambria Math" w:hAnsi="Cambria Math"/>
                            <w:lang w:val="en-ID"/>
                          </w:rPr>
                          <m:t>is</m:t>
                        </m:r>
                      </m:sub>
                    </m:sSub>
                    <m:r>
                      <w:rPr>
                        <w:rFonts w:ascii="Cambria Math" w:hAnsi="Cambria Math"/>
                        <w:lang w:val="en-ID"/>
                      </w:rPr>
                      <m:t>∙</m:t>
                    </m:r>
                    <m:sSub>
                      <m:sSubPr>
                        <m:ctrlPr>
                          <w:rPr>
                            <w:rFonts w:ascii="Cambria Math" w:hAnsi="Cambria Math"/>
                            <w:lang w:val="en-ID"/>
                          </w:rPr>
                        </m:ctrlPr>
                      </m:sSubPr>
                      <m:e>
                        <m:r>
                          <w:rPr>
                            <w:rFonts w:ascii="Cambria Math" w:hAnsi="Cambria Math"/>
                            <w:lang w:val="en-ID"/>
                          </w:rPr>
                          <m:t>Ts</m:t>
                        </m:r>
                      </m:e>
                      <m:sub>
                        <m:r>
                          <w:rPr>
                            <w:rFonts w:ascii="Cambria Math" w:hAnsi="Cambria Math"/>
                            <w:lang w:val="en-ID"/>
                          </w:rPr>
                          <m:t>is</m:t>
                        </m:r>
                      </m:sub>
                    </m:sSub>
                    <m:r>
                      <w:rPr>
                        <w:rFonts w:ascii="Cambria Math" w:hAnsi="Cambria Math"/>
                        <w:lang w:val="en-ID"/>
                      </w:rPr>
                      <m:t>∙</m:t>
                    </m:r>
                    <m:sSub>
                      <m:sSubPr>
                        <m:ctrlPr>
                          <w:rPr>
                            <w:rFonts w:ascii="Cambria Math" w:hAnsi="Cambria Math"/>
                            <w:lang w:val="en-ID"/>
                          </w:rPr>
                        </m:ctrlPr>
                      </m:sSubPr>
                      <m:e>
                        <m:r>
                          <w:rPr>
                            <w:rFonts w:ascii="Cambria Math" w:hAnsi="Cambria Math"/>
                            <w:lang w:val="en-ID"/>
                          </w:rPr>
                          <m:t>y</m:t>
                        </m:r>
                      </m:e>
                      <m:sub>
                        <m:r>
                          <w:rPr>
                            <w:rFonts w:ascii="Cambria Math" w:hAnsi="Cambria Math"/>
                            <w:lang w:val="en-ID"/>
                          </w:rPr>
                          <m:t>is</m:t>
                        </m:r>
                      </m:sub>
                    </m:sSub>
                  </m:e>
                </m:d>
                <m:r>
                  <m:rPr>
                    <m:sty m:val="p"/>
                  </m:rPr>
                  <w:rPr>
                    <w:rFonts w:ascii="Cambria Math"/>
                    <w:lang w:val="en-ID"/>
                  </w:rPr>
                  <m:t>+</m:t>
                </m:r>
                <m:d>
                  <m:dPr>
                    <m:ctrlPr>
                      <w:rPr>
                        <w:rFonts w:ascii="Cambria Math" w:hAnsi="Cambria Math"/>
                        <w:lang w:val="en-ID"/>
                      </w:rPr>
                    </m:ctrlPr>
                  </m:dPr>
                  <m:e>
                    <m:nary>
                      <m:naryPr>
                        <m:chr m:val="∑"/>
                        <m:limLoc m:val="undOvr"/>
                        <m:supHide m:val="1"/>
                        <m:ctrlPr>
                          <w:rPr>
                            <w:rFonts w:ascii="Cambria Math" w:hAnsi="Cambria Math"/>
                            <w:i/>
                            <w:lang w:val="en-ID"/>
                          </w:rPr>
                        </m:ctrlPr>
                      </m:naryPr>
                      <m:sub>
                        <m:r>
                          <w:rPr>
                            <w:rFonts w:ascii="Cambria Math" w:hAnsi="Cambria Math"/>
                            <w:lang w:val="en-ID"/>
                          </w:rPr>
                          <m:t>i∈I</m:t>
                        </m:r>
                      </m:sub>
                      <m:sup/>
                      <m:e>
                        <m:nary>
                          <m:naryPr>
                            <m:chr m:val="∑"/>
                            <m:limLoc m:val="undOvr"/>
                            <m:supHide m:val="1"/>
                            <m:ctrlPr>
                              <w:rPr>
                                <w:rFonts w:ascii="Cambria Math" w:hAnsi="Cambria Math"/>
                                <w:i/>
                                <w:lang w:val="en-ID"/>
                              </w:rPr>
                            </m:ctrlPr>
                          </m:naryPr>
                          <m:sub>
                            <m:r>
                              <w:rPr>
                                <w:rFonts w:ascii="Cambria Math" w:hAnsi="Cambria Math"/>
                                <w:lang w:val="en-ID"/>
                              </w:rPr>
                              <m:t>s∈S</m:t>
                            </m:r>
                          </m:sub>
                          <m:sup/>
                          <m:e>
                            <m:r>
                              <w:rPr>
                                <w:rFonts w:ascii="Cambria Math" w:hAnsi="Cambria Math"/>
                                <w:lang w:val="en-ID"/>
                              </w:rPr>
                              <m:t>Pf∙</m:t>
                            </m:r>
                          </m:e>
                        </m:nary>
                      </m:e>
                    </m:nary>
                    <m:sSub>
                      <m:sSubPr>
                        <m:ctrlPr>
                          <w:rPr>
                            <w:rFonts w:ascii="Cambria Math" w:hAnsi="Cambria Math"/>
                            <w:lang w:val="en-ID"/>
                          </w:rPr>
                        </m:ctrlPr>
                      </m:sSubPr>
                      <m:e>
                        <m:r>
                          <w:rPr>
                            <w:rFonts w:ascii="Cambria Math" w:hAnsi="Cambria Math"/>
                            <w:lang w:val="en-ID"/>
                          </w:rPr>
                          <m:t>Rfi</m:t>
                        </m:r>
                      </m:e>
                      <m:sub>
                        <m:r>
                          <w:rPr>
                            <w:rFonts w:ascii="Cambria Math" w:hAnsi="Cambria Math"/>
                            <w:lang w:val="en-ID"/>
                          </w:rPr>
                          <m:t>i</m:t>
                        </m:r>
                      </m:sub>
                    </m:sSub>
                    <m:r>
                      <w:rPr>
                        <w:rFonts w:ascii="Cambria Math" w:hAnsi="Cambria Math"/>
                        <w:lang w:val="en-ID"/>
                      </w:rPr>
                      <m:t>∙</m:t>
                    </m:r>
                    <m:sSub>
                      <m:sSubPr>
                        <m:ctrlPr>
                          <w:rPr>
                            <w:rFonts w:ascii="Cambria Math" w:hAnsi="Cambria Math"/>
                            <w:lang w:val="en-ID"/>
                          </w:rPr>
                        </m:ctrlPr>
                      </m:sSubPr>
                      <m:e>
                        <m:r>
                          <w:rPr>
                            <w:rFonts w:ascii="Cambria Math" w:hAnsi="Cambria Math"/>
                            <w:lang w:val="en-ID"/>
                          </w:rPr>
                          <m:t>Tw</m:t>
                        </m:r>
                      </m:e>
                      <m:sub>
                        <m:r>
                          <w:rPr>
                            <w:rFonts w:ascii="Cambria Math" w:hAnsi="Cambria Math"/>
                            <w:lang w:val="en-ID"/>
                          </w:rPr>
                          <m:t>i</m:t>
                        </m:r>
                      </m:sub>
                    </m:sSub>
                  </m:e>
                </m:d>
                <m:r>
                  <m:rPr>
                    <m:sty m:val="p"/>
                  </m:rPr>
                  <w:rPr>
                    <w:rFonts w:ascii="Cambria Math"/>
                    <w:lang w:val="en-ID"/>
                  </w:rPr>
                  <m:t>+</m:t>
                </m:r>
                <m:d>
                  <m:dPr>
                    <m:ctrlPr>
                      <w:rPr>
                        <w:rFonts w:ascii="Cambria Math" w:hAnsi="Cambria Math"/>
                        <w:lang w:val="en-ID"/>
                      </w:rPr>
                    </m:ctrlPr>
                  </m:dPr>
                  <m:e>
                    <m:nary>
                      <m:naryPr>
                        <m:chr m:val="∑"/>
                        <m:limLoc m:val="undOvr"/>
                        <m:supHide m:val="1"/>
                        <m:ctrlPr>
                          <w:rPr>
                            <w:rFonts w:ascii="Cambria Math" w:hAnsi="Cambria Math"/>
                            <w:i/>
                            <w:lang w:val="en-ID"/>
                          </w:rPr>
                        </m:ctrlPr>
                      </m:naryPr>
                      <m:sub>
                        <m:r>
                          <w:rPr>
                            <w:rFonts w:ascii="Cambria Math" w:hAnsi="Cambria Math"/>
                            <w:lang w:val="en-ID"/>
                          </w:rPr>
                          <m:t>i∈I</m:t>
                        </m:r>
                      </m:sub>
                      <m:sup/>
                      <m:e>
                        <m:nary>
                          <m:naryPr>
                            <m:chr m:val="∑"/>
                            <m:limLoc m:val="undOvr"/>
                            <m:supHide m:val="1"/>
                            <m:ctrlPr>
                              <w:rPr>
                                <w:rFonts w:ascii="Cambria Math" w:hAnsi="Cambria Math"/>
                                <w:i/>
                                <w:lang w:val="en-ID"/>
                              </w:rPr>
                            </m:ctrlPr>
                          </m:naryPr>
                          <m:sub>
                            <m:r>
                              <w:rPr>
                                <w:rFonts w:ascii="Cambria Math" w:hAnsi="Cambria Math"/>
                                <w:lang w:val="en-ID"/>
                              </w:rPr>
                              <m:t>s∈S</m:t>
                            </m:r>
                          </m:sub>
                          <m:sup/>
                          <m:e>
                            <m:r>
                              <w:rPr>
                                <w:rFonts w:ascii="Cambria Math" w:hAnsi="Cambria Math"/>
                                <w:lang w:val="en-ID"/>
                              </w:rPr>
                              <m:t>Pb∙</m:t>
                            </m:r>
                          </m:e>
                        </m:nary>
                      </m:e>
                    </m:nary>
                    <m:sSub>
                      <m:sSubPr>
                        <m:ctrlPr>
                          <w:rPr>
                            <w:rFonts w:ascii="Cambria Math" w:hAnsi="Cambria Math"/>
                            <w:lang w:val="en-ID"/>
                          </w:rPr>
                        </m:ctrlPr>
                      </m:sSubPr>
                      <m:e>
                        <m:r>
                          <w:rPr>
                            <w:rFonts w:ascii="Cambria Math" w:hAnsi="Cambria Math"/>
                            <w:lang w:val="en-ID"/>
                          </w:rPr>
                          <m:t>Rbi</m:t>
                        </m:r>
                      </m:e>
                      <m:sub>
                        <m:r>
                          <w:rPr>
                            <w:rFonts w:ascii="Cambria Math" w:hAnsi="Cambria Math"/>
                            <w:lang w:val="en-ID"/>
                          </w:rPr>
                          <m:t>i</m:t>
                        </m:r>
                      </m:sub>
                    </m:sSub>
                    <m:r>
                      <w:rPr>
                        <w:rFonts w:ascii="Cambria Math" w:hAnsi="Cambria Math"/>
                        <w:lang w:val="en-ID"/>
                      </w:rPr>
                      <m:t>∙</m:t>
                    </m:r>
                    <m:sSub>
                      <m:sSubPr>
                        <m:ctrlPr>
                          <w:rPr>
                            <w:rFonts w:ascii="Cambria Math" w:hAnsi="Cambria Math"/>
                            <w:lang w:val="en-ID"/>
                          </w:rPr>
                        </m:ctrlPr>
                      </m:sSubPr>
                      <m:e>
                        <m:r>
                          <w:rPr>
                            <w:rFonts w:ascii="Cambria Math" w:hAnsi="Cambria Math"/>
                            <w:lang w:val="en-ID"/>
                          </w:rPr>
                          <m:t>Tw</m:t>
                        </m:r>
                      </m:e>
                      <m:sub>
                        <m:r>
                          <w:rPr>
                            <w:rFonts w:ascii="Cambria Math" w:hAnsi="Cambria Math"/>
                            <w:lang w:val="en-ID"/>
                          </w:rPr>
                          <m:t>i</m:t>
                        </m:r>
                      </m:sub>
                    </m:sSub>
                  </m:e>
                </m:d>
              </m:oMath>
            </m:oMathPara>
          </w:p>
        </w:tc>
        <w:tc>
          <w:tcPr>
            <w:tcW w:w="486" w:type="dxa"/>
            <w:vAlign w:val="bottom"/>
          </w:tcPr>
          <w:p w14:paraId="50FF3B66" w14:textId="65D798E4" w:rsidR="0072161B" w:rsidRDefault="0075636F" w:rsidP="0075636F">
            <w:pPr>
              <w:pStyle w:val="NormalIndent1"/>
              <w:ind w:firstLine="0"/>
              <w:jc w:val="right"/>
            </w:pPr>
            <w:r>
              <w:t>(1)</w:t>
            </w:r>
          </w:p>
        </w:tc>
      </w:tr>
    </w:tbl>
    <w:p w14:paraId="028666D2" w14:textId="3AB118AF" w:rsidR="00624921" w:rsidRPr="00750C52" w:rsidRDefault="00750C52" w:rsidP="00750C52">
      <w:pPr>
        <w:pStyle w:val="NormalIndent1"/>
        <w:ind w:firstLine="0"/>
      </w:pPr>
      <w:r w:rsidRPr="00750C52">
        <w:t>where the first term represents the fuel cost incurred during sailing, the second term represents LSFO consumption during idle operation, and the third term represents B40 consumption while waiting for jetty availability.</w:t>
      </w:r>
    </w:p>
    <w:p w14:paraId="3CF91540" w14:textId="77777777" w:rsidR="00750C52" w:rsidRDefault="00750C52" w:rsidP="00624921">
      <w:pPr>
        <w:pStyle w:val="NormalIndent1"/>
        <w:ind w:firstLine="0"/>
      </w:pPr>
    </w:p>
    <w:p w14:paraId="4B7D88E3" w14:textId="590633E5" w:rsidR="00C83355" w:rsidRDefault="00C83355" w:rsidP="00531B8C">
      <w:pPr>
        <w:numPr>
          <w:ilvl w:val="0"/>
          <w:numId w:val="42"/>
        </w:numPr>
        <w:ind w:left="284" w:hanging="284"/>
        <w:rPr>
          <w:i/>
          <w:iCs/>
          <w:sz w:val="20"/>
          <w:szCs w:val="20"/>
        </w:rPr>
      </w:pPr>
      <w:r>
        <w:rPr>
          <w:i/>
          <w:iCs/>
          <w:sz w:val="20"/>
          <w:szCs w:val="20"/>
        </w:rPr>
        <w:t>Model Constraints</w:t>
      </w:r>
    </w:p>
    <w:p w14:paraId="02F6F83C" w14:textId="77777777" w:rsidR="00414C3D" w:rsidRDefault="00414C3D" w:rsidP="00414C3D">
      <w:pPr>
        <w:pStyle w:val="NormalIndent1"/>
      </w:pPr>
      <w:r w:rsidRPr="00414C3D">
        <w:t>The speed selection constraint ensures that each vessel selects exactly one sailing speed from the available alternatives, namely service speed or slow steaming.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06"/>
        <w:gridCol w:w="486"/>
      </w:tblGrid>
      <w:tr w:rsidR="003003BC" w14:paraId="6D9A6C0F" w14:textId="77777777" w:rsidTr="00C47FC6">
        <w:tc>
          <w:tcPr>
            <w:tcW w:w="4106" w:type="dxa"/>
          </w:tcPr>
          <w:p w14:paraId="45FBF9EE" w14:textId="746D0722" w:rsidR="003003BC" w:rsidRDefault="00000000" w:rsidP="00C47FC6">
            <w:pPr>
              <w:pStyle w:val="NormalIndent1"/>
              <w:ind w:firstLine="0"/>
            </w:pPr>
            <m:oMathPara>
              <m:oMath>
                <m:nary>
                  <m:naryPr>
                    <m:chr m:val="∑"/>
                    <m:limLoc m:val="undOvr"/>
                    <m:grow m:val="1"/>
                    <m:supHide m:val="1"/>
                    <m:ctrlPr>
                      <w:rPr>
                        <w:rFonts w:ascii="Cambria Math" w:hAnsi="Cambria Math"/>
                      </w:rPr>
                    </m:ctrlPr>
                  </m:naryPr>
                  <m:sub>
                    <m:r>
                      <w:rPr>
                        <w:rFonts w:ascii="Cambria Math" w:hAnsi="Cambria Math"/>
                      </w:rPr>
                      <m:t>s∈S</m:t>
                    </m:r>
                  </m:sub>
                  <m:sup/>
                  <m:e>
                    <m:sSub>
                      <m:sSubPr>
                        <m:ctrlPr>
                          <w:rPr>
                            <w:rFonts w:ascii="Cambria Math" w:hAnsi="Cambria Math"/>
                          </w:rPr>
                        </m:ctrlPr>
                      </m:sSubPr>
                      <m:e>
                        <m:r>
                          <w:rPr>
                            <w:rFonts w:ascii="Cambria Math" w:hAnsi="Cambria Math"/>
                          </w:rPr>
                          <m:t>y</m:t>
                        </m:r>
                      </m:e>
                      <m:sub>
                        <m:r>
                          <w:rPr>
                            <w:rFonts w:ascii="Cambria Math" w:hAnsi="Cambria Math"/>
                          </w:rPr>
                          <m:t>is</m:t>
                        </m:r>
                      </m:sub>
                    </m:sSub>
                  </m:e>
                </m:nary>
                <m:r>
                  <w:rPr>
                    <w:rFonts w:ascii="Cambria Math" w:hAnsi="Cambria Math"/>
                  </w:rPr>
                  <m:t>=1</m:t>
                </m:r>
              </m:oMath>
            </m:oMathPara>
          </w:p>
        </w:tc>
        <w:tc>
          <w:tcPr>
            <w:tcW w:w="486" w:type="dxa"/>
            <w:vAlign w:val="bottom"/>
          </w:tcPr>
          <w:p w14:paraId="6EAFE96A" w14:textId="4318190F" w:rsidR="003003BC" w:rsidRDefault="003003BC" w:rsidP="00C47FC6">
            <w:pPr>
              <w:pStyle w:val="NormalIndent1"/>
              <w:ind w:firstLine="0"/>
              <w:jc w:val="right"/>
            </w:pPr>
            <w:r>
              <w:t>(</w:t>
            </w:r>
            <w:r w:rsidR="00CC375E">
              <w:t>2</w:t>
            </w:r>
            <w:r>
              <w:t>)</w:t>
            </w:r>
          </w:p>
        </w:tc>
      </w:tr>
    </w:tbl>
    <w:p w14:paraId="08E4A0DD" w14:textId="77777777" w:rsidR="003003BC" w:rsidRPr="00414C3D" w:rsidRDefault="003003BC" w:rsidP="003003BC">
      <w:pPr>
        <w:pStyle w:val="NormalIndent1"/>
        <w:ind w:firstLine="0"/>
      </w:pPr>
    </w:p>
    <w:p w14:paraId="5D337D9A" w14:textId="77777777" w:rsidR="00414C3D" w:rsidRDefault="00414C3D" w:rsidP="00414C3D">
      <w:pPr>
        <w:pStyle w:val="NormalIndent1"/>
      </w:pPr>
      <w:r w:rsidRPr="00414C3D">
        <w:t>The jetty allocation constraint guarantees that each vessel is assigned to exactly one available jetty for loading or unloading activities.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06"/>
        <w:gridCol w:w="486"/>
      </w:tblGrid>
      <w:tr w:rsidR="00CC375E" w14:paraId="09A75F77" w14:textId="77777777" w:rsidTr="00C47FC6">
        <w:tc>
          <w:tcPr>
            <w:tcW w:w="4106" w:type="dxa"/>
          </w:tcPr>
          <w:p w14:paraId="7012A9AA" w14:textId="0B99782E" w:rsidR="00CC375E" w:rsidRDefault="00000000" w:rsidP="00C47FC6">
            <w:pPr>
              <w:pStyle w:val="NormalIndent1"/>
              <w:ind w:firstLine="0"/>
            </w:pPr>
            <m:oMathPara>
              <m:oMath>
                <m:nary>
                  <m:naryPr>
                    <m:chr m:val="∑"/>
                    <m:limLoc m:val="undOvr"/>
                    <m:grow m:val="1"/>
                    <m:supHide m:val="1"/>
                    <m:ctrlPr>
                      <w:rPr>
                        <w:rFonts w:ascii="Cambria Math" w:hAnsi="Cambria Math"/>
                      </w:rPr>
                    </m:ctrlPr>
                  </m:naryPr>
                  <m:sub>
                    <m:r>
                      <w:rPr>
                        <w:rFonts w:ascii="Cambria Math" w:hAnsi="Cambria Math"/>
                      </w:rPr>
                      <m:t>k∈J</m:t>
                    </m:r>
                  </m:sub>
                  <m:sup/>
                  <m:e>
                    <m:sSub>
                      <m:sSubPr>
                        <m:ctrlPr>
                          <w:rPr>
                            <w:rFonts w:ascii="Cambria Math" w:hAnsi="Cambria Math"/>
                          </w:rPr>
                        </m:ctrlPr>
                      </m:sSubPr>
                      <m:e>
                        <m:r>
                          <w:rPr>
                            <w:rFonts w:ascii="Cambria Math" w:hAnsi="Cambria Math"/>
                          </w:rPr>
                          <m:t>x</m:t>
                        </m:r>
                      </m:e>
                      <m:sub>
                        <m:r>
                          <w:rPr>
                            <w:rFonts w:ascii="Cambria Math" w:hAnsi="Cambria Math"/>
                          </w:rPr>
                          <m:t>ik</m:t>
                        </m:r>
                      </m:sub>
                    </m:sSub>
                  </m:e>
                </m:nary>
                <m:r>
                  <w:rPr>
                    <w:rFonts w:ascii="Cambria Math" w:hAnsi="Cambria Math"/>
                  </w:rPr>
                  <m:t>=1</m:t>
                </m:r>
              </m:oMath>
            </m:oMathPara>
          </w:p>
        </w:tc>
        <w:tc>
          <w:tcPr>
            <w:tcW w:w="486" w:type="dxa"/>
            <w:vAlign w:val="bottom"/>
          </w:tcPr>
          <w:p w14:paraId="1703D8F8" w14:textId="4AADD572" w:rsidR="00CC375E" w:rsidRDefault="00CC375E" w:rsidP="00C47FC6">
            <w:pPr>
              <w:pStyle w:val="NormalIndent1"/>
              <w:ind w:firstLine="0"/>
              <w:jc w:val="right"/>
            </w:pPr>
            <w:r>
              <w:t>(3)</w:t>
            </w:r>
          </w:p>
        </w:tc>
      </w:tr>
    </w:tbl>
    <w:p w14:paraId="6AA6219C" w14:textId="77777777" w:rsidR="00CC375E" w:rsidRPr="00414C3D" w:rsidRDefault="00CC375E" w:rsidP="00CC375E">
      <w:pPr>
        <w:pStyle w:val="NormalIndent1"/>
        <w:ind w:firstLine="0"/>
      </w:pPr>
    </w:p>
    <w:p w14:paraId="3FA4297C" w14:textId="51901B0D" w:rsidR="00414C3D" w:rsidRPr="00CC375E" w:rsidRDefault="00414C3D" w:rsidP="00CC375E">
      <w:pPr>
        <w:pStyle w:val="NormalIndent1"/>
      </w:pPr>
      <w:r w:rsidRPr="00414C3D">
        <w:t>The estimated time of arrival (ETA) is determined by combining the vessel departure time with the sailing duration corresponding to the selected sailing speed.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06"/>
        <w:gridCol w:w="486"/>
      </w:tblGrid>
      <w:tr w:rsidR="00CC375E" w14:paraId="6302ECC3" w14:textId="77777777" w:rsidTr="00C47FC6">
        <w:tc>
          <w:tcPr>
            <w:tcW w:w="4106" w:type="dxa"/>
          </w:tcPr>
          <w:p w14:paraId="2F5DD6AF" w14:textId="59B44977" w:rsidR="00CC375E" w:rsidRDefault="00000000" w:rsidP="00C47FC6">
            <w:pPr>
              <w:pStyle w:val="NormalIndent1"/>
              <w:ind w:firstLine="0"/>
            </w:pPr>
            <m:oMathPara>
              <m:oMath>
                <m:sSub>
                  <m:sSubPr>
                    <m:ctrlPr>
                      <w:rPr>
                        <w:rFonts w:ascii="Cambria Math" w:hAnsi="Cambria Math"/>
                      </w:rPr>
                    </m:ctrlPr>
                  </m:sSubPr>
                  <m:e>
                    <m:r>
                      <w:rPr>
                        <w:rFonts w:ascii="Cambria Math" w:hAnsi="Cambria Math"/>
                      </w:rPr>
                      <m:t>AETA</m:t>
                    </m:r>
                  </m:e>
                  <m:sub>
                    <m:r>
                      <w:rPr>
                        <w:rFonts w:ascii="Cambria Math" w:hAnsi="Cambria Math"/>
                      </w:rPr>
                      <m:t>i</m:t>
                    </m:r>
                  </m:sub>
                </m:sSub>
                <m:r>
                  <w:rPr>
                    <w:rFonts w:ascii="Cambria Math" w:hAnsi="Cambria Math"/>
                  </w:rPr>
                  <m:t>=</m:t>
                </m:r>
                <m:sSub>
                  <m:sSubPr>
                    <m:ctrlPr>
                      <w:rPr>
                        <w:rFonts w:ascii="Cambria Math" w:hAnsi="Cambria Math"/>
                        <w:lang w:val="en-ID"/>
                      </w:rPr>
                    </m:ctrlPr>
                  </m:sSubPr>
                  <m:e>
                    <m:r>
                      <w:rPr>
                        <w:rFonts w:ascii="Cambria Math" w:hAnsi="Cambria Math"/>
                        <w:lang w:val="en-ID"/>
                      </w:rPr>
                      <m:t>Td</m:t>
                    </m:r>
                  </m:e>
                  <m:sub>
                    <m:r>
                      <w:rPr>
                        <w:rFonts w:ascii="Cambria Math" w:hAnsi="Cambria Math"/>
                        <w:lang w:val="en-ID"/>
                      </w:rPr>
                      <m:t>i</m:t>
                    </m:r>
                  </m:sub>
                </m:sSub>
                <m:r>
                  <w:rPr>
                    <w:rFonts w:ascii="Cambria Math" w:hAnsi="Cambria Math"/>
                    <w:lang w:val="en-ID"/>
                  </w:rPr>
                  <m:t>+</m:t>
                </m:r>
                <m:nary>
                  <m:naryPr>
                    <m:chr m:val="∑"/>
                    <m:limLoc m:val="undOvr"/>
                    <m:grow m:val="1"/>
                    <m:supHide m:val="1"/>
                    <m:ctrlPr>
                      <w:rPr>
                        <w:rFonts w:ascii="Cambria Math" w:hAnsi="Cambria Math"/>
                      </w:rPr>
                    </m:ctrlPr>
                  </m:naryPr>
                  <m:sub>
                    <m:r>
                      <w:rPr>
                        <w:rFonts w:ascii="Cambria Math" w:hAnsi="Cambria Math"/>
                      </w:rPr>
                      <m:t>s∈S</m:t>
                    </m:r>
                  </m:sub>
                  <m:sup/>
                  <m:e>
                    <m:sSub>
                      <m:sSubPr>
                        <m:ctrlPr>
                          <w:rPr>
                            <w:rFonts w:ascii="Cambria Math" w:hAnsi="Cambria Math"/>
                            <w:lang w:val="en-ID"/>
                          </w:rPr>
                        </m:ctrlPr>
                      </m:sSubPr>
                      <m:e>
                        <m:r>
                          <w:rPr>
                            <w:rFonts w:ascii="Cambria Math" w:hAnsi="Cambria Math"/>
                            <w:lang w:val="en-ID"/>
                          </w:rPr>
                          <m:t>Ts</m:t>
                        </m:r>
                      </m:e>
                      <m:sub>
                        <m:r>
                          <w:rPr>
                            <w:rFonts w:ascii="Cambria Math" w:hAnsi="Cambria Math"/>
                            <w:lang w:val="en-ID"/>
                          </w:rPr>
                          <m:t>is</m:t>
                        </m:r>
                      </m:sub>
                    </m:sSub>
                    <m:r>
                      <w:rPr>
                        <w:rFonts w:ascii="Cambria Math" w:hAnsi="Cambria Math"/>
                        <w:lang w:val="en-ID"/>
                      </w:rPr>
                      <m:t>∙</m:t>
                    </m:r>
                    <m:sSub>
                      <m:sSubPr>
                        <m:ctrlPr>
                          <w:rPr>
                            <w:rFonts w:ascii="Cambria Math" w:hAnsi="Cambria Math"/>
                            <w:lang w:val="en-ID"/>
                          </w:rPr>
                        </m:ctrlPr>
                      </m:sSubPr>
                      <m:e>
                        <m:r>
                          <w:rPr>
                            <w:rFonts w:ascii="Cambria Math" w:hAnsi="Cambria Math"/>
                            <w:lang w:val="en-ID"/>
                          </w:rPr>
                          <m:t>y</m:t>
                        </m:r>
                      </m:e>
                      <m:sub>
                        <m:r>
                          <w:rPr>
                            <w:rFonts w:ascii="Cambria Math" w:hAnsi="Cambria Math"/>
                            <w:lang w:val="en-ID"/>
                          </w:rPr>
                          <m:t>is</m:t>
                        </m:r>
                      </m:sub>
                    </m:sSub>
                  </m:e>
                </m:nary>
              </m:oMath>
            </m:oMathPara>
          </w:p>
        </w:tc>
        <w:tc>
          <w:tcPr>
            <w:tcW w:w="486" w:type="dxa"/>
            <w:vAlign w:val="bottom"/>
          </w:tcPr>
          <w:p w14:paraId="3E01B82A" w14:textId="42DB4C7A" w:rsidR="00CC375E" w:rsidRDefault="00CC375E" w:rsidP="00C47FC6">
            <w:pPr>
              <w:pStyle w:val="NormalIndent1"/>
              <w:ind w:firstLine="0"/>
              <w:jc w:val="right"/>
            </w:pPr>
            <w:r>
              <w:t>(</w:t>
            </w:r>
            <w:r w:rsidR="003E2591">
              <w:t>4</w:t>
            </w:r>
            <w:r>
              <w:t>)</w:t>
            </w:r>
          </w:p>
        </w:tc>
      </w:tr>
    </w:tbl>
    <w:p w14:paraId="4A307F28" w14:textId="77777777" w:rsidR="00CC375E" w:rsidRPr="00414C3D" w:rsidRDefault="00CC375E" w:rsidP="00414C3D">
      <w:pPr>
        <w:rPr>
          <w:sz w:val="20"/>
          <w:szCs w:val="20"/>
        </w:rPr>
      </w:pPr>
    </w:p>
    <w:p w14:paraId="17D85AC8" w14:textId="77777777" w:rsidR="00414C3D" w:rsidRDefault="00414C3D" w:rsidP="00694CF8">
      <w:pPr>
        <w:pStyle w:val="NormalIndent1"/>
      </w:pPr>
      <w:r w:rsidRPr="00414C3D">
        <w:t>The berthing start time is constrained to occur after the vessel arrives at the terminal and before the maximum allowable waiting 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06"/>
        <w:gridCol w:w="486"/>
      </w:tblGrid>
      <w:tr w:rsidR="00CC375E" w14:paraId="05129B09" w14:textId="77777777" w:rsidTr="003E2591">
        <w:trPr>
          <w:trHeight w:val="268"/>
        </w:trPr>
        <w:tc>
          <w:tcPr>
            <w:tcW w:w="4106" w:type="dxa"/>
          </w:tcPr>
          <w:p w14:paraId="0AAF4CD1" w14:textId="2E23D4AB" w:rsidR="00CC375E" w:rsidRPr="00CC375E" w:rsidRDefault="00000000" w:rsidP="003E2591">
            <w:pPr>
              <w:pStyle w:val="Paragraf"/>
              <w:keepNext/>
              <w:spacing w:line="240" w:lineRule="auto"/>
              <w:ind w:firstLine="0"/>
              <w:jc w:val="center"/>
              <w:rPr>
                <w:sz w:val="20"/>
                <w:szCs w:val="20"/>
              </w:rPr>
            </w:pPr>
            <m:oMathPara>
              <m:oMath>
                <m:sSub>
                  <m:sSubPr>
                    <m:ctrlPr>
                      <w:rPr>
                        <w:rFonts w:ascii="Cambria Math" w:hAnsi="Cambria Math"/>
                        <w:sz w:val="20"/>
                        <w:szCs w:val="20"/>
                        <w:lang w:val="en-ID"/>
                      </w:rPr>
                    </m:ctrlPr>
                  </m:sSubPr>
                  <m:e>
                    <m:r>
                      <w:rPr>
                        <w:rFonts w:ascii="Cambria Math" w:hAnsi="Cambria Math"/>
                        <w:sz w:val="20"/>
                        <w:szCs w:val="20"/>
                        <w:lang w:val="en-ID"/>
                      </w:rPr>
                      <m:t>ST</m:t>
                    </m:r>
                  </m:e>
                  <m:sub>
                    <m:r>
                      <w:rPr>
                        <w:rFonts w:ascii="Cambria Math" w:hAnsi="Cambria Math"/>
                        <w:sz w:val="20"/>
                        <w:szCs w:val="20"/>
                        <w:lang w:val="en-ID"/>
                      </w:rPr>
                      <m:t>i</m:t>
                    </m:r>
                  </m:sub>
                </m:sSub>
                <m:r>
                  <w:rPr>
                    <w:rFonts w:ascii="Cambria Math" w:hAnsi="Cambria Math"/>
                    <w:sz w:val="20"/>
                    <w:szCs w:val="20"/>
                    <w:lang w:val="en-ID"/>
                  </w:rPr>
                  <m:t>≥</m:t>
                </m:r>
                <m:sSub>
                  <m:sSubPr>
                    <m:ctrlPr>
                      <w:rPr>
                        <w:rFonts w:ascii="Cambria Math" w:hAnsi="Cambria Math"/>
                        <w:sz w:val="20"/>
                        <w:szCs w:val="20"/>
                      </w:rPr>
                    </m:ctrlPr>
                  </m:sSubPr>
                  <m:e>
                    <m:r>
                      <w:rPr>
                        <w:rFonts w:ascii="Cambria Math" w:hAnsi="Cambria Math"/>
                        <w:sz w:val="20"/>
                        <w:szCs w:val="20"/>
                      </w:rPr>
                      <m:t>AETA</m:t>
                    </m:r>
                  </m:e>
                  <m:sub>
                    <m:r>
                      <w:rPr>
                        <w:rFonts w:ascii="Cambria Math" w:hAnsi="Cambria Math"/>
                        <w:sz w:val="20"/>
                        <w:szCs w:val="20"/>
                      </w:rPr>
                      <m:t>i</m:t>
                    </m:r>
                  </m:sub>
                </m:sSub>
              </m:oMath>
            </m:oMathPara>
          </w:p>
        </w:tc>
        <w:tc>
          <w:tcPr>
            <w:tcW w:w="486" w:type="dxa"/>
          </w:tcPr>
          <w:p w14:paraId="02229DF6" w14:textId="2F768886" w:rsidR="00CC375E" w:rsidRDefault="00CC375E" w:rsidP="003E2591">
            <w:pPr>
              <w:pStyle w:val="NormalIndent1"/>
              <w:ind w:firstLine="0"/>
              <w:jc w:val="right"/>
            </w:pPr>
            <w:r>
              <w:t>(</w:t>
            </w:r>
            <w:r w:rsidR="003E2591">
              <w:t>5</w:t>
            </w:r>
            <w:r>
              <w:t>)</w:t>
            </w:r>
          </w:p>
        </w:tc>
      </w:tr>
      <w:tr w:rsidR="003E2591" w14:paraId="1BFFEF37" w14:textId="77777777" w:rsidTr="003E2591">
        <w:tc>
          <w:tcPr>
            <w:tcW w:w="4106" w:type="dxa"/>
          </w:tcPr>
          <w:p w14:paraId="0ED581EB" w14:textId="0285360A" w:rsidR="003E2591" w:rsidRPr="00414C3D" w:rsidRDefault="00000000" w:rsidP="003E2591">
            <w:pPr>
              <w:pStyle w:val="Paragraf"/>
              <w:keepNext/>
              <w:spacing w:line="240" w:lineRule="auto"/>
              <w:ind w:firstLine="0"/>
              <w:jc w:val="center"/>
              <w:rPr>
                <w:rFonts w:eastAsia="Times New Roman"/>
                <w:sz w:val="20"/>
                <w:szCs w:val="20"/>
                <w:lang w:val="en-ID"/>
              </w:rPr>
            </w:pPr>
            <m:oMathPara>
              <m:oMath>
                <m:sSub>
                  <m:sSubPr>
                    <m:ctrlPr>
                      <w:rPr>
                        <w:rFonts w:ascii="Cambria Math" w:hAnsi="Cambria Math"/>
                        <w:sz w:val="20"/>
                        <w:szCs w:val="20"/>
                        <w:lang w:val="en-ID"/>
                      </w:rPr>
                    </m:ctrlPr>
                  </m:sSubPr>
                  <m:e>
                    <m:r>
                      <w:rPr>
                        <w:rFonts w:ascii="Cambria Math" w:hAnsi="Cambria Math"/>
                        <w:sz w:val="20"/>
                        <w:szCs w:val="20"/>
                        <w:lang w:val="en-ID"/>
                      </w:rPr>
                      <m:t>ST</m:t>
                    </m:r>
                  </m:e>
                  <m:sub>
                    <m:r>
                      <w:rPr>
                        <w:rFonts w:ascii="Cambria Math" w:hAnsi="Cambria Math"/>
                        <w:sz w:val="20"/>
                        <w:szCs w:val="20"/>
                        <w:lang w:val="en-ID"/>
                      </w:rPr>
                      <m:t>i</m:t>
                    </m:r>
                  </m:sub>
                </m:sSub>
                <m:r>
                  <w:rPr>
                    <w:rFonts w:ascii="Cambria Math" w:hAnsi="Cambria Math"/>
                    <w:sz w:val="20"/>
                    <w:szCs w:val="20"/>
                    <w:lang w:val="en-ID"/>
                  </w:rPr>
                  <m:t>≤</m:t>
                </m:r>
                <m:sSub>
                  <m:sSubPr>
                    <m:ctrlPr>
                      <w:rPr>
                        <w:rFonts w:ascii="Cambria Math" w:hAnsi="Cambria Math"/>
                        <w:sz w:val="20"/>
                        <w:szCs w:val="20"/>
                      </w:rPr>
                    </m:ctrlPr>
                  </m:sSubPr>
                  <m:e>
                    <m:r>
                      <w:rPr>
                        <w:rFonts w:ascii="Cambria Math" w:hAnsi="Cambria Math"/>
                        <w:sz w:val="20"/>
                        <w:szCs w:val="20"/>
                      </w:rPr>
                      <m:t>AETA</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MW</m:t>
                    </m:r>
                  </m:e>
                  <m:sub>
                    <m:r>
                      <w:rPr>
                        <w:rFonts w:ascii="Cambria Math" w:hAnsi="Cambria Math"/>
                        <w:sz w:val="20"/>
                        <w:szCs w:val="20"/>
                      </w:rPr>
                      <m:t>i</m:t>
                    </m:r>
                  </m:sub>
                </m:sSub>
              </m:oMath>
            </m:oMathPara>
          </w:p>
        </w:tc>
        <w:tc>
          <w:tcPr>
            <w:tcW w:w="486" w:type="dxa"/>
          </w:tcPr>
          <w:p w14:paraId="2FE5BFE8" w14:textId="141869B4" w:rsidR="003E2591" w:rsidRDefault="003E2591" w:rsidP="003E2591">
            <w:pPr>
              <w:pStyle w:val="NormalIndent1"/>
              <w:ind w:firstLine="0"/>
              <w:jc w:val="right"/>
            </w:pPr>
            <w:r>
              <w:t>(6)</w:t>
            </w:r>
          </w:p>
        </w:tc>
      </w:tr>
    </w:tbl>
    <w:p w14:paraId="02E4481E" w14:textId="77777777" w:rsidR="00CC375E" w:rsidRPr="00414C3D" w:rsidRDefault="00CC375E" w:rsidP="00CC375E">
      <w:pPr>
        <w:pStyle w:val="NormalIndent1"/>
        <w:ind w:firstLine="0"/>
      </w:pPr>
    </w:p>
    <w:p w14:paraId="467609B0" w14:textId="77777777" w:rsidR="00414C3D" w:rsidRDefault="00414C3D" w:rsidP="00694CF8">
      <w:pPr>
        <w:pStyle w:val="NormalIndent1"/>
      </w:pPr>
      <w:r w:rsidRPr="00414C3D">
        <w:t>Waiting time is calculated as the difference between the actual berthing start time and the vessel's estimated time of arrival.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06"/>
        <w:gridCol w:w="486"/>
      </w:tblGrid>
      <w:tr w:rsidR="003E2591" w14:paraId="18EEF80A" w14:textId="77777777" w:rsidTr="00C47FC6">
        <w:trPr>
          <w:trHeight w:val="268"/>
        </w:trPr>
        <w:tc>
          <w:tcPr>
            <w:tcW w:w="4106" w:type="dxa"/>
          </w:tcPr>
          <w:p w14:paraId="257D9D57" w14:textId="6371198D" w:rsidR="003E2591" w:rsidRPr="00CC375E" w:rsidRDefault="00000000" w:rsidP="00C47FC6">
            <w:pPr>
              <w:pStyle w:val="Paragraf"/>
              <w:keepNext/>
              <w:spacing w:line="240" w:lineRule="auto"/>
              <w:ind w:firstLine="0"/>
              <w:jc w:val="center"/>
              <w:rPr>
                <w:sz w:val="20"/>
                <w:szCs w:val="20"/>
              </w:rPr>
            </w:pPr>
            <m:oMathPara>
              <m:oMath>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ST</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AETA</m:t>
                    </m:r>
                  </m:e>
                  <m:sub>
                    <m:r>
                      <w:rPr>
                        <w:rFonts w:ascii="Cambria Math" w:hAnsi="Cambria Math"/>
                        <w:sz w:val="20"/>
                        <w:szCs w:val="20"/>
                      </w:rPr>
                      <m:t>i</m:t>
                    </m:r>
                  </m:sub>
                </m:sSub>
              </m:oMath>
            </m:oMathPara>
          </w:p>
        </w:tc>
        <w:tc>
          <w:tcPr>
            <w:tcW w:w="486" w:type="dxa"/>
          </w:tcPr>
          <w:p w14:paraId="5F09E04E" w14:textId="7A50C391" w:rsidR="003E2591" w:rsidRDefault="003E2591" w:rsidP="00C47FC6">
            <w:pPr>
              <w:pStyle w:val="NormalIndent1"/>
              <w:ind w:firstLine="0"/>
              <w:jc w:val="right"/>
            </w:pPr>
            <w:r>
              <w:t>(</w:t>
            </w:r>
            <w:r w:rsidR="007F4BA7">
              <w:t>7</w:t>
            </w:r>
            <w:r>
              <w:t>)</w:t>
            </w:r>
          </w:p>
        </w:tc>
      </w:tr>
    </w:tbl>
    <w:p w14:paraId="395E85F8" w14:textId="594A378A" w:rsidR="00414C3D" w:rsidRPr="00414C3D" w:rsidRDefault="00414C3D" w:rsidP="00414C3D">
      <w:pPr>
        <w:rPr>
          <w:sz w:val="20"/>
          <w:szCs w:val="20"/>
        </w:rPr>
      </w:pPr>
    </w:p>
    <w:p w14:paraId="7A465D8C" w14:textId="77777777" w:rsidR="00414C3D" w:rsidRDefault="00414C3D" w:rsidP="003003BC">
      <w:pPr>
        <w:pStyle w:val="NormalIndent1"/>
      </w:pPr>
      <w:r w:rsidRPr="00414C3D">
        <w:t>The sequencing constraint prevents overlapping vessel services at the same jetty by determining the order of vessel handling using binary sequencing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48"/>
        <w:gridCol w:w="344"/>
      </w:tblGrid>
      <w:tr w:rsidR="007F4BA7" w14:paraId="36C12834" w14:textId="77777777" w:rsidTr="00680A98">
        <w:trPr>
          <w:trHeight w:val="268"/>
        </w:trPr>
        <w:tc>
          <w:tcPr>
            <w:tcW w:w="4248" w:type="dxa"/>
          </w:tcPr>
          <w:p w14:paraId="58556CC3" w14:textId="311300A0" w:rsidR="007F4BA7" w:rsidRPr="00CC375E" w:rsidRDefault="00000000" w:rsidP="00C47FC6">
            <w:pPr>
              <w:pStyle w:val="Paragraf"/>
              <w:keepNext/>
              <w:spacing w:line="240" w:lineRule="auto"/>
              <w:ind w:firstLine="0"/>
              <w:jc w:val="center"/>
              <w:rPr>
                <w:sz w:val="20"/>
                <w:szCs w:val="20"/>
              </w:rPr>
            </w:pPr>
            <m:oMathPara>
              <m:oMath>
                <m:sSub>
                  <m:sSubPr>
                    <m:ctrlPr>
                      <w:rPr>
                        <w:rFonts w:ascii="Cambria Math" w:hAnsi="Cambria Math"/>
                        <w:sz w:val="20"/>
                        <w:szCs w:val="20"/>
                        <w:lang w:val="en-ID"/>
                      </w:rPr>
                    </m:ctrlPr>
                  </m:sSubPr>
                  <m:e>
                    <m:r>
                      <w:rPr>
                        <w:rFonts w:ascii="Cambria Math" w:hAnsi="Cambria Math"/>
                        <w:sz w:val="20"/>
                        <w:szCs w:val="20"/>
                        <w:lang w:val="en-ID"/>
                      </w:rPr>
                      <m:t>ST</m:t>
                    </m:r>
                  </m:e>
                  <m:sub>
                    <m:r>
                      <w:rPr>
                        <w:rFonts w:ascii="Cambria Math" w:hAnsi="Cambria Math"/>
                        <w:sz w:val="20"/>
                        <w:szCs w:val="20"/>
                        <w:lang w:val="en-ID"/>
                      </w:rPr>
                      <m:t>j</m:t>
                    </m:r>
                  </m:sub>
                </m:sSub>
                <m:r>
                  <w:rPr>
                    <w:rFonts w:ascii="Cambria Math" w:hAnsi="Cambria Math"/>
                    <w:sz w:val="20"/>
                    <w:szCs w:val="20"/>
                    <w:lang w:val="en-ID"/>
                  </w:rPr>
                  <m:t>≥</m:t>
                </m:r>
                <m:sSub>
                  <m:sSubPr>
                    <m:ctrlPr>
                      <w:rPr>
                        <w:rFonts w:ascii="Cambria Math" w:hAnsi="Cambria Math"/>
                        <w:sz w:val="20"/>
                        <w:szCs w:val="20"/>
                        <w:lang w:val="en-ID"/>
                      </w:rPr>
                    </m:ctrlPr>
                  </m:sSubPr>
                  <m:e>
                    <m:r>
                      <w:rPr>
                        <w:rFonts w:ascii="Cambria Math" w:hAnsi="Cambria Math"/>
                        <w:sz w:val="20"/>
                        <w:szCs w:val="20"/>
                        <w:lang w:val="en-ID"/>
                      </w:rPr>
                      <m:t>ST</m:t>
                    </m:r>
                  </m:e>
                  <m:sub>
                    <m:r>
                      <w:rPr>
                        <w:rFonts w:ascii="Cambria Math" w:hAnsi="Cambria Math"/>
                        <w:sz w:val="20"/>
                        <w:szCs w:val="20"/>
                        <w:lang w:val="en-ID"/>
                      </w:rPr>
                      <m:t>i</m:t>
                    </m:r>
                  </m:sub>
                </m:sSub>
                <m:r>
                  <w:rPr>
                    <w:rFonts w:ascii="Cambria Math" w:hAnsi="Cambria Math"/>
                    <w:sz w:val="20"/>
                    <w:szCs w:val="20"/>
                    <w:lang w:val="en-ID"/>
                  </w:rPr>
                  <m:t>+</m:t>
                </m:r>
                <m:sSub>
                  <m:sSubPr>
                    <m:ctrlPr>
                      <w:rPr>
                        <w:rFonts w:ascii="Cambria Math" w:hAnsi="Cambria Math"/>
                        <w:sz w:val="20"/>
                        <w:szCs w:val="20"/>
                        <w:lang w:val="en-ID"/>
                      </w:rPr>
                    </m:ctrlPr>
                  </m:sSubPr>
                  <m:e>
                    <m:r>
                      <w:rPr>
                        <w:rFonts w:ascii="Cambria Math" w:hAnsi="Cambria Math"/>
                        <w:sz w:val="20"/>
                        <w:szCs w:val="20"/>
                        <w:lang w:val="en-ID"/>
                      </w:rPr>
                      <m:t>P</m:t>
                    </m:r>
                  </m:e>
                  <m:sub>
                    <m:r>
                      <w:rPr>
                        <w:rFonts w:ascii="Cambria Math" w:hAnsi="Cambria Math"/>
                        <w:sz w:val="20"/>
                        <w:szCs w:val="20"/>
                        <w:lang w:val="en-ID"/>
                      </w:rPr>
                      <m:t>i</m:t>
                    </m:r>
                  </m:sub>
                </m:sSub>
                <m:r>
                  <w:rPr>
                    <w:rFonts w:ascii="Cambria Math" w:hAnsi="Cambria Math"/>
                    <w:sz w:val="20"/>
                    <w:szCs w:val="20"/>
                    <w:lang w:val="en-ID"/>
                  </w:rPr>
                  <m:t>-M</m:t>
                </m:r>
                <m:d>
                  <m:dPr>
                    <m:ctrlPr>
                      <w:rPr>
                        <w:rFonts w:ascii="Cambria Math" w:hAnsi="Cambria Math"/>
                        <w:i/>
                        <w:sz w:val="20"/>
                        <w:szCs w:val="20"/>
                        <w:lang w:val="en-ID"/>
                      </w:rPr>
                    </m:ctrlPr>
                  </m:dPr>
                  <m:e>
                    <m:r>
                      <w:rPr>
                        <w:rFonts w:ascii="Cambria Math" w:hAnsi="Cambria Math"/>
                        <w:sz w:val="20"/>
                        <w:szCs w:val="20"/>
                        <w:lang w:val="en-ID"/>
                      </w:rPr>
                      <m:t>1-</m:t>
                    </m:r>
                    <m:sSub>
                      <m:sSubPr>
                        <m:ctrlPr>
                          <w:rPr>
                            <w:rFonts w:ascii="Cambria Math" w:hAnsi="Cambria Math"/>
                            <w:sz w:val="20"/>
                            <w:szCs w:val="20"/>
                            <w:lang w:val="en-ID"/>
                          </w:rPr>
                        </m:ctrlPr>
                      </m:sSubPr>
                      <m:e>
                        <m:r>
                          <w:rPr>
                            <w:rFonts w:ascii="Cambria Math" w:hAnsi="Cambria Math"/>
                            <w:sz w:val="20"/>
                            <w:szCs w:val="20"/>
                            <w:lang w:val="en-ID"/>
                          </w:rPr>
                          <m:t>z</m:t>
                        </m:r>
                      </m:e>
                      <m:sub>
                        <m:r>
                          <w:rPr>
                            <w:rFonts w:ascii="Cambria Math" w:hAnsi="Cambria Math"/>
                            <w:sz w:val="20"/>
                            <w:szCs w:val="20"/>
                            <w:lang w:val="en-ID"/>
                          </w:rPr>
                          <m:t>ijk</m:t>
                        </m:r>
                      </m:sub>
                    </m:sSub>
                  </m:e>
                </m:d>
                <m:r>
                  <w:rPr>
                    <w:rFonts w:ascii="Cambria Math" w:hAnsi="Cambria Math"/>
                    <w:sz w:val="20"/>
                    <w:szCs w:val="20"/>
                    <w:lang w:val="en-ID"/>
                  </w:rPr>
                  <m:t>-M(2-</m:t>
                </m:r>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ik</m:t>
                    </m:r>
                  </m:sub>
                </m:sSub>
                <m:r>
                  <w:rPr>
                    <w:rFonts w:ascii="Cambria Math" w:eastAsiaTheme="minorEastAsia"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jk</m:t>
                    </m:r>
                  </m:sub>
                </m:sSub>
                <m:r>
                  <w:rPr>
                    <w:rFonts w:ascii="Cambria Math" w:hAnsi="Cambria Math"/>
                    <w:sz w:val="20"/>
                    <w:szCs w:val="20"/>
                  </w:rPr>
                  <m:t>)</m:t>
                </m:r>
              </m:oMath>
            </m:oMathPara>
          </w:p>
        </w:tc>
        <w:tc>
          <w:tcPr>
            <w:tcW w:w="344" w:type="dxa"/>
          </w:tcPr>
          <w:p w14:paraId="603A46F6" w14:textId="1C30EDC4" w:rsidR="007F4BA7" w:rsidRDefault="007F4BA7" w:rsidP="00C47FC6">
            <w:pPr>
              <w:pStyle w:val="NormalIndent1"/>
              <w:ind w:firstLine="0"/>
              <w:jc w:val="right"/>
            </w:pPr>
            <w:r>
              <w:t>(8)</w:t>
            </w:r>
          </w:p>
        </w:tc>
      </w:tr>
      <w:tr w:rsidR="007F4BA7" w14:paraId="08EF3E1A" w14:textId="77777777" w:rsidTr="00680A98">
        <w:trPr>
          <w:trHeight w:val="268"/>
        </w:trPr>
        <w:tc>
          <w:tcPr>
            <w:tcW w:w="4248" w:type="dxa"/>
            <w:vAlign w:val="center"/>
          </w:tcPr>
          <w:p w14:paraId="3F55740F" w14:textId="49B340A6" w:rsidR="007F4BA7" w:rsidRPr="00414C3D" w:rsidRDefault="00000000" w:rsidP="007F4BA7">
            <w:pPr>
              <w:pStyle w:val="Paragraf"/>
              <w:keepNext/>
              <w:spacing w:line="240" w:lineRule="auto"/>
              <w:ind w:firstLine="0"/>
              <w:jc w:val="right"/>
              <w:rPr>
                <w:rFonts w:eastAsia="Times New Roman"/>
                <w:sz w:val="20"/>
                <w:szCs w:val="20"/>
              </w:rPr>
            </w:pPr>
            <m:oMathPara>
              <m:oMath>
                <m:sSub>
                  <m:sSubPr>
                    <m:ctrlPr>
                      <w:rPr>
                        <w:rFonts w:ascii="Cambria Math" w:hAnsi="Cambria Math"/>
                        <w:sz w:val="20"/>
                        <w:szCs w:val="20"/>
                        <w:lang w:val="en-ID"/>
                      </w:rPr>
                    </m:ctrlPr>
                  </m:sSubPr>
                  <m:e>
                    <m:r>
                      <w:rPr>
                        <w:rFonts w:ascii="Cambria Math" w:hAnsi="Cambria Math"/>
                        <w:sz w:val="20"/>
                        <w:szCs w:val="20"/>
                        <w:lang w:val="en-ID"/>
                      </w:rPr>
                      <m:t>ST</m:t>
                    </m:r>
                  </m:e>
                  <m:sub>
                    <m:r>
                      <w:rPr>
                        <w:rFonts w:ascii="Cambria Math" w:hAnsi="Cambria Math"/>
                        <w:sz w:val="20"/>
                        <w:szCs w:val="20"/>
                        <w:lang w:val="en-ID"/>
                      </w:rPr>
                      <m:t>i</m:t>
                    </m:r>
                  </m:sub>
                </m:sSub>
                <m:r>
                  <w:rPr>
                    <w:rFonts w:ascii="Cambria Math" w:hAnsi="Cambria Math"/>
                    <w:sz w:val="20"/>
                    <w:szCs w:val="20"/>
                    <w:lang w:val="en-ID"/>
                  </w:rPr>
                  <m:t>≥</m:t>
                </m:r>
                <m:sSub>
                  <m:sSubPr>
                    <m:ctrlPr>
                      <w:rPr>
                        <w:rFonts w:ascii="Cambria Math" w:hAnsi="Cambria Math"/>
                        <w:sz w:val="20"/>
                        <w:szCs w:val="20"/>
                        <w:lang w:val="en-ID"/>
                      </w:rPr>
                    </m:ctrlPr>
                  </m:sSubPr>
                  <m:e>
                    <m:r>
                      <w:rPr>
                        <w:rFonts w:ascii="Cambria Math" w:hAnsi="Cambria Math"/>
                        <w:sz w:val="20"/>
                        <w:szCs w:val="20"/>
                        <w:lang w:val="en-ID"/>
                      </w:rPr>
                      <m:t>ST</m:t>
                    </m:r>
                  </m:e>
                  <m:sub>
                    <m:r>
                      <w:rPr>
                        <w:rFonts w:ascii="Cambria Math" w:hAnsi="Cambria Math"/>
                        <w:sz w:val="20"/>
                        <w:szCs w:val="20"/>
                        <w:lang w:val="en-ID"/>
                      </w:rPr>
                      <m:t>j</m:t>
                    </m:r>
                  </m:sub>
                </m:sSub>
                <m:r>
                  <w:rPr>
                    <w:rFonts w:ascii="Cambria Math" w:hAnsi="Cambria Math"/>
                    <w:sz w:val="20"/>
                    <w:szCs w:val="20"/>
                    <w:lang w:val="en-ID"/>
                  </w:rPr>
                  <m:t>+</m:t>
                </m:r>
                <m:sSub>
                  <m:sSubPr>
                    <m:ctrlPr>
                      <w:rPr>
                        <w:rFonts w:ascii="Cambria Math" w:hAnsi="Cambria Math"/>
                        <w:sz w:val="20"/>
                        <w:szCs w:val="20"/>
                        <w:lang w:val="en-ID"/>
                      </w:rPr>
                    </m:ctrlPr>
                  </m:sSubPr>
                  <m:e>
                    <m:r>
                      <w:rPr>
                        <w:rFonts w:ascii="Cambria Math" w:hAnsi="Cambria Math"/>
                        <w:sz w:val="20"/>
                        <w:szCs w:val="20"/>
                        <w:lang w:val="en-ID"/>
                      </w:rPr>
                      <m:t>P</m:t>
                    </m:r>
                  </m:e>
                  <m:sub>
                    <m:r>
                      <w:rPr>
                        <w:rFonts w:ascii="Cambria Math" w:hAnsi="Cambria Math"/>
                        <w:sz w:val="20"/>
                        <w:szCs w:val="20"/>
                        <w:lang w:val="en-ID"/>
                      </w:rPr>
                      <m:t>j</m:t>
                    </m:r>
                  </m:sub>
                </m:sSub>
                <m:r>
                  <w:rPr>
                    <w:rFonts w:ascii="Cambria Math" w:hAnsi="Cambria Math"/>
                    <w:sz w:val="20"/>
                    <w:szCs w:val="20"/>
                    <w:lang w:val="en-ID"/>
                  </w:rPr>
                  <m:t>-M∙</m:t>
                </m:r>
                <m:sSub>
                  <m:sSubPr>
                    <m:ctrlPr>
                      <w:rPr>
                        <w:rFonts w:ascii="Cambria Math" w:hAnsi="Cambria Math"/>
                        <w:sz w:val="20"/>
                        <w:szCs w:val="20"/>
                        <w:lang w:val="en-ID"/>
                      </w:rPr>
                    </m:ctrlPr>
                  </m:sSubPr>
                  <m:e>
                    <m:r>
                      <w:rPr>
                        <w:rFonts w:ascii="Cambria Math" w:hAnsi="Cambria Math"/>
                        <w:sz w:val="20"/>
                        <w:szCs w:val="20"/>
                        <w:lang w:val="en-ID"/>
                      </w:rPr>
                      <m:t>z</m:t>
                    </m:r>
                  </m:e>
                  <m:sub>
                    <m:r>
                      <w:rPr>
                        <w:rFonts w:ascii="Cambria Math" w:hAnsi="Cambria Math"/>
                        <w:sz w:val="20"/>
                        <w:szCs w:val="20"/>
                        <w:lang w:val="en-ID"/>
                      </w:rPr>
                      <m:t>ijk</m:t>
                    </m:r>
                  </m:sub>
                </m:sSub>
                <m:r>
                  <w:rPr>
                    <w:rFonts w:ascii="Cambria Math" w:hAnsi="Cambria Math"/>
                    <w:sz w:val="20"/>
                    <w:szCs w:val="20"/>
                    <w:lang w:val="en-ID"/>
                  </w:rPr>
                  <m:t>-M(2-</m:t>
                </m:r>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ik</m:t>
                    </m:r>
                  </m:sub>
                </m:sSub>
                <m:r>
                  <w:rPr>
                    <w:rFonts w:ascii="Cambria Math" w:eastAsiaTheme="minorEastAsia"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jk</m:t>
                    </m:r>
                  </m:sub>
                </m:sSub>
                <m:r>
                  <w:rPr>
                    <w:rFonts w:ascii="Cambria Math" w:hAnsi="Cambria Math"/>
                    <w:sz w:val="20"/>
                    <w:szCs w:val="20"/>
                  </w:rPr>
                  <m:t>)</m:t>
                </m:r>
              </m:oMath>
            </m:oMathPara>
          </w:p>
        </w:tc>
        <w:tc>
          <w:tcPr>
            <w:tcW w:w="344" w:type="dxa"/>
            <w:vAlign w:val="center"/>
          </w:tcPr>
          <w:p w14:paraId="4C523605" w14:textId="7AD9FCF8" w:rsidR="007F4BA7" w:rsidRDefault="007F4BA7" w:rsidP="007F4BA7">
            <w:pPr>
              <w:pStyle w:val="NormalIndent1"/>
              <w:ind w:firstLine="0"/>
              <w:jc w:val="right"/>
            </w:pPr>
            <w:r>
              <w:t>(9)</w:t>
            </w:r>
          </w:p>
        </w:tc>
      </w:tr>
    </w:tbl>
    <w:p w14:paraId="45B1FD76" w14:textId="77777777" w:rsidR="007F4BA7" w:rsidRPr="00414C3D" w:rsidRDefault="007F4BA7" w:rsidP="007F4BA7">
      <w:pPr>
        <w:pStyle w:val="NormalIndent1"/>
        <w:ind w:firstLine="0"/>
      </w:pPr>
    </w:p>
    <w:p w14:paraId="5C2F8388" w14:textId="77777777" w:rsidR="00414C3D" w:rsidRDefault="00414C3D" w:rsidP="003003BC">
      <w:pPr>
        <w:pStyle w:val="NormalIndent1"/>
      </w:pPr>
      <w:r w:rsidRPr="00414C3D">
        <w:t>The initial assignment constraint specifies the initial operational condition by fixing the first vessel to the designated jetty.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06"/>
        <w:gridCol w:w="486"/>
      </w:tblGrid>
      <w:tr w:rsidR="00C94902" w14:paraId="08352C29" w14:textId="77777777" w:rsidTr="00C47FC6">
        <w:trPr>
          <w:trHeight w:val="268"/>
        </w:trPr>
        <w:tc>
          <w:tcPr>
            <w:tcW w:w="4106" w:type="dxa"/>
          </w:tcPr>
          <w:p w14:paraId="4B987F85" w14:textId="75D226DF" w:rsidR="00C94902" w:rsidRPr="00CC375E" w:rsidRDefault="00000000" w:rsidP="00C47FC6">
            <w:pPr>
              <w:pStyle w:val="Paragraf"/>
              <w:keepNext/>
              <w:spacing w:line="240" w:lineRule="auto"/>
              <w:ind w:firstLine="0"/>
              <w:jc w:val="center"/>
              <w:rPr>
                <w:sz w:val="20"/>
                <w:szCs w:val="20"/>
              </w:rPr>
            </w:pPr>
            <m:oMathPara>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11</m:t>
                    </m:r>
                  </m:sub>
                </m:sSub>
                <m:r>
                  <w:rPr>
                    <w:rFonts w:ascii="Cambria Math" w:eastAsiaTheme="minorEastAsia" w:hAnsi="Cambria Math"/>
                    <w:sz w:val="20"/>
                    <w:szCs w:val="20"/>
                  </w:rPr>
                  <m:t>=1</m:t>
                </m:r>
              </m:oMath>
            </m:oMathPara>
          </w:p>
        </w:tc>
        <w:tc>
          <w:tcPr>
            <w:tcW w:w="486" w:type="dxa"/>
          </w:tcPr>
          <w:p w14:paraId="3460FF76" w14:textId="7F642C16" w:rsidR="00C94902" w:rsidRDefault="00C94902" w:rsidP="00C47FC6">
            <w:pPr>
              <w:pStyle w:val="NormalIndent1"/>
              <w:ind w:firstLine="0"/>
              <w:jc w:val="right"/>
            </w:pPr>
            <w:r>
              <w:t>(10)</w:t>
            </w:r>
          </w:p>
        </w:tc>
      </w:tr>
    </w:tbl>
    <w:p w14:paraId="096A54DB" w14:textId="77777777" w:rsidR="00C94902" w:rsidRDefault="00C94902" w:rsidP="003003BC">
      <w:pPr>
        <w:pStyle w:val="NormalIndent1"/>
      </w:pPr>
    </w:p>
    <w:p w14:paraId="17CCE29A" w14:textId="460A04E3" w:rsidR="00414C3D" w:rsidRDefault="00414C3D" w:rsidP="003003BC">
      <w:pPr>
        <w:pStyle w:val="NormalIndent1"/>
      </w:pPr>
      <w:r w:rsidRPr="00414C3D">
        <w:t>This constraint ensures that vessels with specific operational characteristics are assigned only to compatible jetty facilities.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06"/>
        <w:gridCol w:w="486"/>
      </w:tblGrid>
      <w:tr w:rsidR="00C94902" w14:paraId="26F081BB" w14:textId="77777777" w:rsidTr="00C47FC6">
        <w:trPr>
          <w:trHeight w:val="268"/>
        </w:trPr>
        <w:tc>
          <w:tcPr>
            <w:tcW w:w="4106" w:type="dxa"/>
          </w:tcPr>
          <w:p w14:paraId="74BF1F3E" w14:textId="7BEC4190" w:rsidR="00C94902" w:rsidRPr="00CC375E" w:rsidRDefault="00000000" w:rsidP="00C47FC6">
            <w:pPr>
              <w:pStyle w:val="Paragraf"/>
              <w:keepNext/>
              <w:spacing w:line="240" w:lineRule="auto"/>
              <w:ind w:firstLine="0"/>
              <w:jc w:val="center"/>
              <w:rPr>
                <w:sz w:val="20"/>
                <w:szCs w:val="20"/>
              </w:rPr>
            </w:pPr>
            <m:oMathPara>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i2</m:t>
                    </m:r>
                  </m:sub>
                </m:sSub>
                <m:r>
                  <w:rPr>
                    <w:rFonts w:ascii="Cambria Math" w:eastAsiaTheme="minorEastAsia" w:hAnsi="Cambria Math"/>
                    <w:sz w:val="20"/>
                    <w:szCs w:val="20"/>
                  </w:rPr>
                  <m:t xml:space="preserve">=1 | </m:t>
                </m:r>
                <m:sSub>
                  <m:sSubPr>
                    <m:ctrlPr>
                      <w:rPr>
                        <w:rFonts w:ascii="Cambria Math" w:hAnsi="Cambria Math"/>
                        <w:sz w:val="20"/>
                        <w:szCs w:val="20"/>
                        <w:lang w:val="en-ID"/>
                      </w:rPr>
                    </m:ctrlPr>
                  </m:sSubPr>
                  <m:e>
                    <m:r>
                      <w:rPr>
                        <w:rFonts w:ascii="Cambria Math" w:hAnsi="Cambria Math"/>
                        <w:sz w:val="20"/>
                        <w:szCs w:val="20"/>
                      </w:rPr>
                      <m:t>Jf</m:t>
                    </m:r>
                  </m:e>
                  <m:sub>
                    <m:r>
                      <w:rPr>
                        <w:rFonts w:ascii="Cambria Math" w:hAnsi="Cambria Math"/>
                        <w:sz w:val="20"/>
                        <w:szCs w:val="20"/>
                      </w:rPr>
                      <m:t>i</m:t>
                    </m:r>
                  </m:sub>
                </m:sSub>
                <m:r>
                  <w:rPr>
                    <w:rFonts w:ascii="Cambria Math" w:hAnsi="Cambria Math"/>
                    <w:sz w:val="20"/>
                    <w:szCs w:val="20"/>
                  </w:rPr>
                  <m:t>=1</m:t>
                </m:r>
              </m:oMath>
            </m:oMathPara>
          </w:p>
        </w:tc>
        <w:tc>
          <w:tcPr>
            <w:tcW w:w="486" w:type="dxa"/>
          </w:tcPr>
          <w:p w14:paraId="631E92BE" w14:textId="77B9C716" w:rsidR="00C94902" w:rsidRDefault="00C94902" w:rsidP="00C47FC6">
            <w:pPr>
              <w:pStyle w:val="NormalIndent1"/>
              <w:ind w:firstLine="0"/>
              <w:jc w:val="right"/>
            </w:pPr>
            <w:r>
              <w:t>(11)</w:t>
            </w:r>
          </w:p>
        </w:tc>
      </w:tr>
    </w:tbl>
    <w:p w14:paraId="72454870" w14:textId="77777777" w:rsidR="00C94902" w:rsidRDefault="00C94902" w:rsidP="003003BC">
      <w:pPr>
        <w:pStyle w:val="NormalIndent1"/>
      </w:pPr>
    </w:p>
    <w:p w14:paraId="5B7CAE71" w14:textId="34BDD947" w:rsidR="00414C3D" w:rsidRDefault="00414C3D" w:rsidP="003003BC">
      <w:pPr>
        <w:pStyle w:val="NormalIndent1"/>
      </w:pPr>
      <w:r w:rsidRPr="00414C3D">
        <w:t>Finally, the domain constraints define binary variables and ensure that all time-related variables remain non-negative.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06"/>
        <w:gridCol w:w="486"/>
      </w:tblGrid>
      <w:tr w:rsidR="00C94902" w14:paraId="3135CFC2" w14:textId="77777777" w:rsidTr="00C47FC6">
        <w:trPr>
          <w:trHeight w:val="268"/>
        </w:trPr>
        <w:tc>
          <w:tcPr>
            <w:tcW w:w="4106" w:type="dxa"/>
          </w:tcPr>
          <w:p w14:paraId="21CE39B4" w14:textId="2B147985" w:rsidR="00C94902" w:rsidRPr="00CC375E" w:rsidRDefault="00000000" w:rsidP="00C47FC6">
            <w:pPr>
              <w:pStyle w:val="Paragraf"/>
              <w:keepNext/>
              <w:spacing w:line="240" w:lineRule="auto"/>
              <w:ind w:firstLine="0"/>
              <w:jc w:val="center"/>
              <w:rPr>
                <w:sz w:val="20"/>
                <w:szCs w:val="20"/>
              </w:rPr>
            </w:pPr>
            <m:oMathPara>
              <m:oMath>
                <m:sSub>
                  <m:sSubPr>
                    <m:ctrlPr>
                      <w:rPr>
                        <w:rFonts w:ascii="Cambria Math" w:hAnsi="Cambria Math"/>
                        <w:sz w:val="20"/>
                        <w:szCs w:val="20"/>
                        <w:lang w:val="en-ID"/>
                      </w:rPr>
                    </m:ctrlPr>
                  </m:sSubPr>
                  <m:e>
                    <m:r>
                      <w:rPr>
                        <w:rFonts w:ascii="Cambria Math" w:hAnsi="Cambria Math"/>
                        <w:sz w:val="20"/>
                        <w:szCs w:val="20"/>
                        <w:lang w:val="en-ID"/>
                      </w:rPr>
                      <m:t>x</m:t>
                    </m:r>
                  </m:e>
                  <m:sub>
                    <m:r>
                      <w:rPr>
                        <w:rFonts w:ascii="Cambria Math" w:hAnsi="Cambria Math"/>
                        <w:sz w:val="20"/>
                        <w:szCs w:val="20"/>
                        <w:lang w:val="en-ID"/>
                      </w:rPr>
                      <m:t>ik</m:t>
                    </m:r>
                  </m:sub>
                </m:sSub>
                <m:r>
                  <w:rPr>
                    <w:rFonts w:ascii="Cambria Math" w:hAnsi="Cambria Math"/>
                    <w:sz w:val="20"/>
                    <w:szCs w:val="20"/>
                    <w:lang w:val="en-ID"/>
                  </w:rPr>
                  <m:t xml:space="preserve">, </m:t>
                </m:r>
                <m:sSub>
                  <m:sSubPr>
                    <m:ctrlPr>
                      <w:rPr>
                        <w:rFonts w:ascii="Cambria Math" w:hAnsi="Cambria Math"/>
                        <w:sz w:val="20"/>
                        <w:szCs w:val="20"/>
                        <w:lang w:val="en-ID"/>
                      </w:rPr>
                    </m:ctrlPr>
                  </m:sSubPr>
                  <m:e>
                    <m:r>
                      <w:rPr>
                        <w:rFonts w:ascii="Cambria Math" w:hAnsi="Cambria Math"/>
                        <w:sz w:val="20"/>
                        <w:szCs w:val="20"/>
                        <w:lang w:val="en-ID"/>
                      </w:rPr>
                      <m:t>y</m:t>
                    </m:r>
                  </m:e>
                  <m:sub>
                    <m:r>
                      <w:rPr>
                        <w:rFonts w:ascii="Cambria Math" w:hAnsi="Cambria Math"/>
                        <w:sz w:val="20"/>
                        <w:szCs w:val="20"/>
                        <w:lang w:val="en-ID"/>
                      </w:rPr>
                      <m:t>is</m:t>
                    </m:r>
                  </m:sub>
                </m:sSub>
                <m:r>
                  <w:rPr>
                    <w:rFonts w:ascii="Cambria Math" w:hAnsi="Cambria Math"/>
                    <w:sz w:val="20"/>
                    <w:szCs w:val="20"/>
                    <w:lang w:val="en-ID"/>
                  </w:rPr>
                  <m:t>,</m:t>
                </m:r>
                <m:sSub>
                  <m:sSubPr>
                    <m:ctrlPr>
                      <w:rPr>
                        <w:rFonts w:ascii="Cambria Math" w:hAnsi="Cambria Math"/>
                        <w:sz w:val="20"/>
                        <w:szCs w:val="20"/>
                        <w:lang w:val="en-ID"/>
                      </w:rPr>
                    </m:ctrlPr>
                  </m:sSubPr>
                  <m:e>
                    <m:r>
                      <w:rPr>
                        <w:rFonts w:ascii="Cambria Math" w:hAnsi="Cambria Math"/>
                        <w:sz w:val="20"/>
                        <w:szCs w:val="20"/>
                        <w:lang w:val="en-ID"/>
                      </w:rPr>
                      <m:t>z</m:t>
                    </m:r>
                  </m:e>
                  <m:sub>
                    <m:r>
                      <w:rPr>
                        <w:rFonts w:ascii="Cambria Math" w:hAnsi="Cambria Math"/>
                        <w:sz w:val="20"/>
                        <w:szCs w:val="20"/>
                        <w:lang w:val="en-ID"/>
                      </w:rPr>
                      <m:t>ijk</m:t>
                    </m:r>
                  </m:sub>
                </m:sSub>
                <m:r>
                  <w:rPr>
                    <w:rFonts w:ascii="Cambria Math" w:hAnsi="Cambria Math"/>
                    <w:sz w:val="20"/>
                    <w:szCs w:val="20"/>
                    <w:lang w:val="en-ID"/>
                  </w:rPr>
                  <m:t>∈{0,1}</m:t>
                </m:r>
              </m:oMath>
            </m:oMathPara>
          </w:p>
        </w:tc>
        <w:tc>
          <w:tcPr>
            <w:tcW w:w="486" w:type="dxa"/>
          </w:tcPr>
          <w:p w14:paraId="7F887678" w14:textId="6F60D4CC" w:rsidR="00C94902" w:rsidRDefault="00C94902" w:rsidP="00C47FC6">
            <w:pPr>
              <w:pStyle w:val="NormalIndent1"/>
              <w:ind w:firstLine="0"/>
              <w:jc w:val="right"/>
            </w:pPr>
            <w:r>
              <w:t>(12)</w:t>
            </w:r>
          </w:p>
        </w:tc>
      </w:tr>
      <w:tr w:rsidR="00C94902" w14:paraId="25DA4B4E" w14:textId="77777777" w:rsidTr="00C47FC6">
        <w:tc>
          <w:tcPr>
            <w:tcW w:w="4106" w:type="dxa"/>
          </w:tcPr>
          <w:p w14:paraId="78700A2F" w14:textId="73EEF572" w:rsidR="00C94902" w:rsidRPr="00C94902" w:rsidRDefault="00000000" w:rsidP="00C94902">
            <w:pPr>
              <w:jc w:val="center"/>
              <w:rPr>
                <w:sz w:val="20"/>
                <w:szCs w:val="20"/>
              </w:rPr>
            </w:pPr>
            <m:oMathPara>
              <m:oMath>
                <m:sSub>
                  <m:sSubPr>
                    <m:ctrlPr>
                      <w:rPr>
                        <w:rFonts w:ascii="Cambria Math" w:hAnsi="Cambria Math"/>
                        <w:sz w:val="20"/>
                        <w:szCs w:val="20"/>
                        <w:lang w:val="en-ID"/>
                      </w:rPr>
                    </m:ctrlPr>
                  </m:sSubPr>
                  <m:e>
                    <m:r>
                      <w:rPr>
                        <w:rFonts w:ascii="Cambria Math" w:hAnsi="Cambria Math"/>
                        <w:sz w:val="20"/>
                        <w:szCs w:val="20"/>
                        <w:lang w:val="en-ID"/>
                      </w:rPr>
                      <m:t>ST</m:t>
                    </m:r>
                  </m:e>
                  <m:sub>
                    <m:r>
                      <w:rPr>
                        <w:rFonts w:ascii="Cambria Math" w:hAnsi="Cambria Math"/>
                        <w:sz w:val="20"/>
                        <w:szCs w:val="20"/>
                        <w:lang w:val="en-ID"/>
                      </w:rPr>
                      <m:t>i</m:t>
                    </m:r>
                  </m:sub>
                </m:sSub>
                <m:r>
                  <w:rPr>
                    <w:rFonts w:ascii="Cambria Math" w:hAnsi="Cambria Math"/>
                    <w:sz w:val="20"/>
                    <w:szCs w:val="20"/>
                    <w:lang w:val="en-ID"/>
                  </w:rPr>
                  <m:t>,</m:t>
                </m:r>
                <m:sSub>
                  <m:sSubPr>
                    <m:ctrlPr>
                      <w:rPr>
                        <w:rFonts w:ascii="Cambria Math" w:hAnsi="Cambria Math"/>
                        <w:sz w:val="20"/>
                        <w:szCs w:val="20"/>
                      </w:rPr>
                    </m:ctrlPr>
                  </m:sSubPr>
                  <m:e>
                    <m:r>
                      <w:rPr>
                        <w:rFonts w:ascii="Cambria Math" w:hAnsi="Cambria Math"/>
                        <w:sz w:val="20"/>
                        <w:szCs w:val="20"/>
                      </w:rPr>
                      <m:t>AETA</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sz w:val="20"/>
                        <w:szCs w:val="20"/>
                        <w:lang w:val="en-ID"/>
                      </w:rPr>
                    </m:ctrlPr>
                  </m:sSubPr>
                  <m:e>
                    <m:r>
                      <w:rPr>
                        <w:rFonts w:ascii="Cambria Math" w:hAnsi="Cambria Math"/>
                        <w:sz w:val="20"/>
                        <w:szCs w:val="20"/>
                        <w:lang w:val="en-ID"/>
                      </w:rPr>
                      <m:t>W</m:t>
                    </m:r>
                  </m:e>
                  <m:sub>
                    <m:r>
                      <w:rPr>
                        <w:rFonts w:ascii="Cambria Math" w:hAnsi="Cambria Math"/>
                        <w:sz w:val="20"/>
                        <w:szCs w:val="20"/>
                        <w:lang w:val="en-ID"/>
                      </w:rPr>
                      <m:t>i</m:t>
                    </m:r>
                  </m:sub>
                </m:sSub>
                <m:r>
                  <w:rPr>
                    <w:rFonts w:ascii="Cambria Math" w:hAnsi="Cambria Math"/>
                    <w:sz w:val="20"/>
                    <w:szCs w:val="20"/>
                    <w:lang w:val="en-ID"/>
                  </w:rPr>
                  <m:t>≥0</m:t>
                </m:r>
              </m:oMath>
            </m:oMathPara>
          </w:p>
        </w:tc>
        <w:tc>
          <w:tcPr>
            <w:tcW w:w="486" w:type="dxa"/>
          </w:tcPr>
          <w:p w14:paraId="7D439C90" w14:textId="2883A498" w:rsidR="00C94902" w:rsidRDefault="00C94902" w:rsidP="00C47FC6">
            <w:pPr>
              <w:pStyle w:val="NormalIndent1"/>
              <w:ind w:firstLine="0"/>
              <w:jc w:val="right"/>
            </w:pPr>
            <w:r>
              <w:t>(13)</w:t>
            </w:r>
          </w:p>
        </w:tc>
      </w:tr>
    </w:tbl>
    <w:p w14:paraId="2FC67AF7" w14:textId="77777777" w:rsidR="00E14294" w:rsidRPr="00414C3D" w:rsidRDefault="00E14294" w:rsidP="00C94902">
      <w:pPr>
        <w:pStyle w:val="NormalIndent1"/>
        <w:ind w:firstLine="0"/>
      </w:pPr>
    </w:p>
    <w:p w14:paraId="0CE805E2" w14:textId="41F54DE6" w:rsidR="00B63556" w:rsidRPr="00C53AE5" w:rsidRDefault="00C53AE5" w:rsidP="00C53AE5">
      <w:pPr>
        <w:pStyle w:val="ListParagraph"/>
        <w:widowControl w:val="0"/>
        <w:numPr>
          <w:ilvl w:val="0"/>
          <w:numId w:val="36"/>
        </w:numPr>
        <w:ind w:left="0" w:firstLine="0"/>
        <w:contextualSpacing/>
        <w:jc w:val="center"/>
        <w:rPr>
          <w:smallCaps/>
          <w:sz w:val="20"/>
          <w:szCs w:val="20"/>
        </w:rPr>
      </w:pPr>
      <w:r w:rsidRPr="00C53AE5">
        <w:rPr>
          <w:smallCaps/>
          <w:sz w:val="22"/>
          <w:szCs w:val="20"/>
        </w:rPr>
        <w:t>r</w:t>
      </w:r>
      <w:r w:rsidRPr="00C53AE5">
        <w:rPr>
          <w:smallCaps/>
          <w:sz w:val="20"/>
          <w:szCs w:val="20"/>
        </w:rPr>
        <w:t>esults</w:t>
      </w:r>
      <w:r w:rsidRPr="00C53AE5">
        <w:rPr>
          <w:smallCaps/>
          <w:sz w:val="22"/>
          <w:szCs w:val="20"/>
        </w:rPr>
        <w:t xml:space="preserve"> a</w:t>
      </w:r>
      <w:r w:rsidRPr="00C53AE5">
        <w:rPr>
          <w:smallCaps/>
          <w:sz w:val="20"/>
          <w:szCs w:val="20"/>
        </w:rPr>
        <w:t>nd</w:t>
      </w:r>
      <w:r w:rsidRPr="00C53AE5">
        <w:rPr>
          <w:smallCaps/>
          <w:sz w:val="22"/>
          <w:szCs w:val="20"/>
        </w:rPr>
        <w:t xml:space="preserve"> d</w:t>
      </w:r>
      <w:r w:rsidRPr="00C53AE5">
        <w:rPr>
          <w:smallCaps/>
          <w:sz w:val="20"/>
          <w:szCs w:val="20"/>
        </w:rPr>
        <w:t>iscussion</w:t>
      </w:r>
    </w:p>
    <w:p w14:paraId="0C9EC2E2" w14:textId="77777777" w:rsidR="001002CD" w:rsidRDefault="00E97FB7" w:rsidP="001002CD">
      <w:pPr>
        <w:widowControl w:val="0"/>
        <w:tabs>
          <w:tab w:val="left" w:pos="284"/>
        </w:tabs>
        <w:contextualSpacing/>
        <w:jc w:val="both"/>
        <w:rPr>
          <w:sz w:val="20"/>
          <w:szCs w:val="20"/>
        </w:rPr>
      </w:pPr>
      <w:r>
        <w:rPr>
          <w:sz w:val="20"/>
          <w:szCs w:val="20"/>
        </w:rPr>
        <w:tab/>
      </w:r>
      <w:r w:rsidRPr="00E97FB7">
        <w:rPr>
          <w:sz w:val="20"/>
          <w:szCs w:val="20"/>
        </w:rPr>
        <w:t>The model was tested using operational data from LPG vessel movements at Terminal LPG Tanjung Sekong. Two main scenarios were evaluated: the condition without a slow-steaming option and the condition with a slow-steaming option. In the scenario without slow steaming, vessels operate based on the existing service-speed condition. This scenario represents the current operating practice where vessel speed is not optimized to match jetty availability. Under this condition, vessels may arrive earlier than the available berthing slot, resulting in waiting time and additional fuel consumption during idle periods.</w:t>
      </w:r>
    </w:p>
    <w:p w14:paraId="3F79E9B0" w14:textId="77777777" w:rsidR="00E97FB7" w:rsidRDefault="00E97FB7" w:rsidP="00E97FB7">
      <w:pPr>
        <w:numPr>
          <w:ilvl w:val="0"/>
          <w:numId w:val="39"/>
        </w:numPr>
        <w:ind w:left="360"/>
        <w:rPr>
          <w:i/>
          <w:iCs/>
          <w:sz w:val="20"/>
          <w:szCs w:val="20"/>
        </w:rPr>
      </w:pPr>
      <w:r w:rsidRPr="00E97FB7">
        <w:rPr>
          <w:i/>
          <w:iCs/>
          <w:sz w:val="20"/>
          <w:szCs w:val="20"/>
        </w:rPr>
        <w:t>Result of MLIP Running</w:t>
      </w:r>
    </w:p>
    <w:p w14:paraId="4306EB97" w14:textId="77777777" w:rsidR="003159ED" w:rsidRDefault="003159ED" w:rsidP="003159ED">
      <w:pPr>
        <w:ind w:firstLine="360"/>
        <w:jc w:val="both"/>
        <w:rPr>
          <w:sz w:val="20"/>
          <w:szCs w:val="20"/>
        </w:rPr>
      </w:pPr>
      <w:r w:rsidRPr="003159ED">
        <w:rPr>
          <w:sz w:val="20"/>
          <w:szCs w:val="20"/>
        </w:rPr>
        <w:t>In the scenario without slow steaming, vessels operate based on the existing service-speed condition. This scenario represents the current operating practice where vessel speed is not optimized to match jetty availability. Under this condition, vessels may arrive earlier than the available berthing slot, resulting in waiting time and additional fuel consumption during idle periods.</w:t>
      </w:r>
    </w:p>
    <w:p w14:paraId="37D7BD5B" w14:textId="14B362A7" w:rsidR="00B65411" w:rsidRPr="00C53AE5" w:rsidRDefault="00B65411" w:rsidP="00317C82">
      <w:pPr>
        <w:pStyle w:val="Caption"/>
        <w:keepNext/>
        <w:spacing w:after="0"/>
        <w:rPr>
          <w:b w:val="0"/>
          <w:bCs w:val="0"/>
          <w:smallCaps/>
          <w:sz w:val="16"/>
          <w:szCs w:val="16"/>
        </w:rPr>
      </w:pPr>
      <w:r w:rsidRPr="00C53AE5">
        <w:rPr>
          <w:b w:val="0"/>
          <w:bCs w:val="0"/>
          <w:smallCaps/>
          <w:sz w:val="16"/>
          <w:szCs w:val="16"/>
        </w:rPr>
        <w:t xml:space="preserve">Table </w:t>
      </w:r>
      <w:r w:rsidRPr="00C53AE5">
        <w:rPr>
          <w:b w:val="0"/>
          <w:bCs w:val="0"/>
          <w:smallCaps/>
          <w:sz w:val="16"/>
          <w:szCs w:val="16"/>
        </w:rPr>
        <w:fldChar w:fldCharType="begin"/>
      </w:r>
      <w:r w:rsidRPr="00C53AE5">
        <w:rPr>
          <w:b w:val="0"/>
          <w:bCs w:val="0"/>
          <w:smallCaps/>
          <w:sz w:val="16"/>
          <w:szCs w:val="16"/>
        </w:rPr>
        <w:instrText xml:space="preserve"> SEQ Table \* ARABIC </w:instrText>
      </w:r>
      <w:r w:rsidRPr="00C53AE5">
        <w:rPr>
          <w:b w:val="0"/>
          <w:bCs w:val="0"/>
          <w:smallCaps/>
          <w:sz w:val="16"/>
          <w:szCs w:val="16"/>
        </w:rPr>
        <w:fldChar w:fldCharType="separate"/>
      </w:r>
      <w:r w:rsidR="000F5B6D">
        <w:rPr>
          <w:b w:val="0"/>
          <w:bCs w:val="0"/>
          <w:smallCaps/>
          <w:noProof/>
          <w:sz w:val="16"/>
          <w:szCs w:val="16"/>
        </w:rPr>
        <w:t>2</w:t>
      </w:r>
      <w:r w:rsidRPr="00C53AE5">
        <w:rPr>
          <w:b w:val="0"/>
          <w:bCs w:val="0"/>
          <w:smallCaps/>
          <w:sz w:val="16"/>
          <w:szCs w:val="16"/>
        </w:rPr>
        <w:fldChar w:fldCharType="end"/>
      </w:r>
      <w:r w:rsidRPr="00C53AE5">
        <w:rPr>
          <w:b w:val="0"/>
          <w:bCs w:val="0"/>
          <w:smallCaps/>
          <w:sz w:val="16"/>
          <w:szCs w:val="16"/>
        </w:rPr>
        <w:t xml:space="preserve"> </w:t>
      </w:r>
      <w:r w:rsidR="00C53AE5">
        <w:rPr>
          <w:b w:val="0"/>
          <w:bCs w:val="0"/>
          <w:smallCaps/>
          <w:sz w:val="16"/>
          <w:szCs w:val="16"/>
        </w:rPr>
        <w:br/>
      </w:r>
      <w:r w:rsidRPr="00C53AE5">
        <w:rPr>
          <w:b w:val="0"/>
          <w:bCs w:val="0"/>
          <w:smallCaps/>
          <w:sz w:val="16"/>
          <w:szCs w:val="16"/>
        </w:rPr>
        <w:t>Cost calculation without slow steaming option</w:t>
      </w:r>
    </w:p>
    <w:p w14:paraId="2959A029" w14:textId="2B2BAEE8" w:rsidR="003159ED" w:rsidRPr="00E97FB7" w:rsidRDefault="009059D3" w:rsidP="00E97FB7">
      <w:pPr>
        <w:rPr>
          <w:sz w:val="20"/>
          <w:szCs w:val="20"/>
        </w:rPr>
      </w:pPr>
      <w:r w:rsidRPr="00DC6BA6">
        <w:rPr>
          <w:noProof/>
          <w:sz w:val="20"/>
          <w:szCs w:val="20"/>
        </w:rPr>
        <w:drawing>
          <wp:inline distT="0" distB="0" distL="0" distR="0" wp14:anchorId="3B1F342E" wp14:editId="483934E9">
            <wp:extent cx="2926080" cy="1876425"/>
            <wp:effectExtent l="0" t="0" r="0" b="0"/>
            <wp:docPr id="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26080" cy="1876425"/>
                    </a:xfrm>
                    <a:prstGeom prst="rect">
                      <a:avLst/>
                    </a:prstGeom>
                    <a:noFill/>
                    <a:ln>
                      <a:noFill/>
                    </a:ln>
                  </pic:spPr>
                </pic:pic>
              </a:graphicData>
            </a:graphic>
          </wp:inline>
        </w:drawing>
      </w:r>
    </w:p>
    <w:p w14:paraId="6E621C42" w14:textId="77777777" w:rsidR="001002CD" w:rsidRDefault="001002CD" w:rsidP="00E97FB7">
      <w:pPr>
        <w:widowControl w:val="0"/>
        <w:tabs>
          <w:tab w:val="left" w:pos="284"/>
        </w:tabs>
        <w:ind w:left="360"/>
        <w:contextualSpacing/>
        <w:jc w:val="both"/>
        <w:rPr>
          <w:sz w:val="20"/>
          <w:szCs w:val="20"/>
        </w:rPr>
      </w:pPr>
    </w:p>
    <w:p w14:paraId="44E3083D" w14:textId="77777777" w:rsidR="001002CD" w:rsidRDefault="00DC6BA6" w:rsidP="001002CD">
      <w:pPr>
        <w:widowControl w:val="0"/>
        <w:tabs>
          <w:tab w:val="left" w:pos="284"/>
        </w:tabs>
        <w:contextualSpacing/>
        <w:jc w:val="both"/>
        <w:rPr>
          <w:sz w:val="20"/>
          <w:szCs w:val="20"/>
        </w:rPr>
      </w:pPr>
      <w:r w:rsidRPr="00DC6BA6">
        <w:rPr>
          <w:sz w:val="20"/>
          <w:szCs w:val="20"/>
        </w:rPr>
        <w:t>The next scenario involves the option of slow steaming. In this scenario, a decision must be made regarding whether to optimize service speed or slow steaming using MLIP, with the aim of minimizing total costs while satisfying existing constraints</w:t>
      </w:r>
    </w:p>
    <w:p w14:paraId="54BFD42A" w14:textId="77777777" w:rsidR="001002CD" w:rsidRDefault="001002CD" w:rsidP="001002CD">
      <w:pPr>
        <w:widowControl w:val="0"/>
        <w:tabs>
          <w:tab w:val="left" w:pos="284"/>
        </w:tabs>
        <w:contextualSpacing/>
        <w:jc w:val="both"/>
        <w:rPr>
          <w:sz w:val="20"/>
          <w:szCs w:val="20"/>
        </w:rPr>
      </w:pPr>
    </w:p>
    <w:p w14:paraId="6F7A0208" w14:textId="434E6E76" w:rsidR="00B65411" w:rsidRPr="00C53AE5" w:rsidRDefault="00B65411" w:rsidP="00317C82">
      <w:pPr>
        <w:pStyle w:val="Caption"/>
        <w:keepNext/>
        <w:spacing w:after="0"/>
        <w:rPr>
          <w:b w:val="0"/>
          <w:bCs w:val="0"/>
          <w:smallCaps/>
          <w:sz w:val="16"/>
          <w:szCs w:val="16"/>
        </w:rPr>
      </w:pPr>
      <w:bookmarkStart w:id="1" w:name="_Ref235811297"/>
      <w:r w:rsidRPr="00C53AE5">
        <w:rPr>
          <w:b w:val="0"/>
          <w:bCs w:val="0"/>
          <w:smallCaps/>
          <w:sz w:val="16"/>
          <w:szCs w:val="16"/>
        </w:rPr>
        <w:t xml:space="preserve">Table </w:t>
      </w:r>
      <w:r w:rsidRPr="00C53AE5">
        <w:rPr>
          <w:b w:val="0"/>
          <w:bCs w:val="0"/>
          <w:smallCaps/>
          <w:sz w:val="16"/>
          <w:szCs w:val="16"/>
        </w:rPr>
        <w:fldChar w:fldCharType="begin"/>
      </w:r>
      <w:r w:rsidRPr="00C53AE5">
        <w:rPr>
          <w:b w:val="0"/>
          <w:bCs w:val="0"/>
          <w:smallCaps/>
          <w:sz w:val="16"/>
          <w:szCs w:val="16"/>
        </w:rPr>
        <w:instrText xml:space="preserve"> SEQ Table \* ARABIC </w:instrText>
      </w:r>
      <w:r w:rsidRPr="00C53AE5">
        <w:rPr>
          <w:b w:val="0"/>
          <w:bCs w:val="0"/>
          <w:smallCaps/>
          <w:sz w:val="16"/>
          <w:szCs w:val="16"/>
        </w:rPr>
        <w:fldChar w:fldCharType="separate"/>
      </w:r>
      <w:r w:rsidR="000F5B6D">
        <w:rPr>
          <w:b w:val="0"/>
          <w:bCs w:val="0"/>
          <w:smallCaps/>
          <w:noProof/>
          <w:sz w:val="16"/>
          <w:szCs w:val="16"/>
        </w:rPr>
        <w:t>3</w:t>
      </w:r>
      <w:r w:rsidRPr="00C53AE5">
        <w:rPr>
          <w:b w:val="0"/>
          <w:bCs w:val="0"/>
          <w:smallCaps/>
          <w:sz w:val="16"/>
          <w:szCs w:val="16"/>
        </w:rPr>
        <w:fldChar w:fldCharType="end"/>
      </w:r>
      <w:bookmarkEnd w:id="1"/>
      <w:r w:rsidRPr="00C53AE5">
        <w:rPr>
          <w:b w:val="0"/>
          <w:bCs w:val="0"/>
          <w:smallCaps/>
          <w:sz w:val="16"/>
          <w:szCs w:val="16"/>
        </w:rPr>
        <w:t xml:space="preserve"> </w:t>
      </w:r>
      <w:r w:rsidR="00C53AE5">
        <w:rPr>
          <w:b w:val="0"/>
          <w:bCs w:val="0"/>
          <w:smallCaps/>
          <w:sz w:val="16"/>
          <w:szCs w:val="16"/>
        </w:rPr>
        <w:br/>
      </w:r>
      <w:r w:rsidRPr="00C53AE5">
        <w:rPr>
          <w:b w:val="0"/>
          <w:bCs w:val="0"/>
          <w:smallCaps/>
          <w:sz w:val="16"/>
          <w:szCs w:val="16"/>
        </w:rPr>
        <w:t>Cost calculation with slow steaming option</w:t>
      </w:r>
    </w:p>
    <w:p w14:paraId="21D7B0E6" w14:textId="0418A3A9" w:rsidR="001002CD" w:rsidRDefault="009059D3" w:rsidP="001002CD">
      <w:pPr>
        <w:widowControl w:val="0"/>
        <w:tabs>
          <w:tab w:val="left" w:pos="284"/>
        </w:tabs>
        <w:contextualSpacing/>
        <w:jc w:val="both"/>
        <w:rPr>
          <w:sz w:val="20"/>
          <w:szCs w:val="20"/>
        </w:rPr>
      </w:pPr>
      <w:r w:rsidRPr="00DC6BA6">
        <w:rPr>
          <w:noProof/>
          <w:sz w:val="20"/>
          <w:szCs w:val="20"/>
        </w:rPr>
        <w:drawing>
          <wp:inline distT="0" distB="0" distL="0" distR="0" wp14:anchorId="372198CF" wp14:editId="3B0BA156">
            <wp:extent cx="2814955" cy="1757045"/>
            <wp:effectExtent l="0" t="0" r="0" b="0"/>
            <wp:docPr id="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14955" cy="1757045"/>
                    </a:xfrm>
                    <a:prstGeom prst="rect">
                      <a:avLst/>
                    </a:prstGeom>
                    <a:noFill/>
                    <a:ln>
                      <a:noFill/>
                    </a:ln>
                  </pic:spPr>
                </pic:pic>
              </a:graphicData>
            </a:graphic>
          </wp:inline>
        </w:drawing>
      </w:r>
    </w:p>
    <w:p w14:paraId="6AAA2957" w14:textId="77777777" w:rsidR="001002CD" w:rsidRDefault="001002CD" w:rsidP="001002CD">
      <w:pPr>
        <w:widowControl w:val="0"/>
        <w:tabs>
          <w:tab w:val="left" w:pos="284"/>
        </w:tabs>
        <w:contextualSpacing/>
        <w:jc w:val="both"/>
        <w:rPr>
          <w:sz w:val="20"/>
          <w:szCs w:val="20"/>
        </w:rPr>
      </w:pPr>
    </w:p>
    <w:p w14:paraId="44D9AF46" w14:textId="77777777" w:rsidR="00D96717" w:rsidRDefault="00D96717" w:rsidP="00D96717">
      <w:pPr>
        <w:numPr>
          <w:ilvl w:val="0"/>
          <w:numId w:val="39"/>
        </w:numPr>
        <w:ind w:left="360"/>
        <w:rPr>
          <w:i/>
          <w:iCs/>
          <w:sz w:val="20"/>
          <w:szCs w:val="20"/>
        </w:rPr>
      </w:pPr>
      <w:r>
        <w:rPr>
          <w:i/>
          <w:iCs/>
          <w:sz w:val="20"/>
          <w:szCs w:val="20"/>
        </w:rPr>
        <w:t>Operation &amp; Cost Analysis</w:t>
      </w:r>
    </w:p>
    <w:p w14:paraId="3D1547B5" w14:textId="18A800A6" w:rsidR="001002CD" w:rsidRDefault="00D96717" w:rsidP="001002CD">
      <w:pPr>
        <w:widowControl w:val="0"/>
        <w:tabs>
          <w:tab w:val="left" w:pos="284"/>
        </w:tabs>
        <w:contextualSpacing/>
        <w:jc w:val="both"/>
        <w:rPr>
          <w:sz w:val="20"/>
          <w:szCs w:val="20"/>
        </w:rPr>
      </w:pPr>
      <w:r>
        <w:rPr>
          <w:sz w:val="20"/>
          <w:szCs w:val="20"/>
        </w:rPr>
        <w:tab/>
      </w:r>
      <w:r w:rsidR="00286C77" w:rsidRPr="00286C77">
        <w:rPr>
          <w:sz w:val="20"/>
          <w:szCs w:val="20"/>
        </w:rPr>
        <w:tab/>
        <w:t xml:space="preserve">From an operational perspective, the analysis compares sailing time and waiting time. Table 3 outlines </w:t>
      </w:r>
      <w:r w:rsidRPr="00D96717">
        <w:rPr>
          <w:sz w:val="20"/>
          <w:szCs w:val="20"/>
        </w:rPr>
        <w:t>the operational parameters for both the normal scenario and the slow steaming scenario. Implementing slow steaming results in longer sailing times for each vessel, as they operate at speeds below their standard service speed. However, as shown in</w:t>
      </w:r>
      <w:r w:rsidR="00B65411">
        <w:rPr>
          <w:sz w:val="20"/>
          <w:szCs w:val="20"/>
        </w:rPr>
        <w:t xml:space="preserve"> </w:t>
      </w:r>
      <w:r w:rsidR="00B65411" w:rsidRPr="00B65411">
        <w:rPr>
          <w:sz w:val="20"/>
          <w:szCs w:val="20"/>
          <w:highlight w:val="yellow"/>
        </w:rPr>
        <w:fldChar w:fldCharType="begin"/>
      </w:r>
      <w:r w:rsidR="00B65411" w:rsidRPr="00B65411">
        <w:rPr>
          <w:sz w:val="20"/>
          <w:szCs w:val="20"/>
        </w:rPr>
        <w:instrText xml:space="preserve"> REF _Ref235811330 \h </w:instrText>
      </w:r>
      <w:r w:rsidR="00B65411" w:rsidRPr="00B65411">
        <w:rPr>
          <w:sz w:val="20"/>
          <w:szCs w:val="20"/>
          <w:highlight w:val="yellow"/>
        </w:rPr>
        <w:instrText xml:space="preserve"> \* MERGEFORMAT </w:instrText>
      </w:r>
      <w:r w:rsidR="00B65411" w:rsidRPr="00B65411">
        <w:rPr>
          <w:sz w:val="20"/>
          <w:szCs w:val="20"/>
          <w:highlight w:val="yellow"/>
        </w:rPr>
      </w:r>
      <w:r w:rsidR="00B65411" w:rsidRPr="00B65411">
        <w:rPr>
          <w:sz w:val="20"/>
          <w:szCs w:val="20"/>
          <w:highlight w:val="yellow"/>
        </w:rPr>
        <w:fldChar w:fldCharType="separate"/>
      </w:r>
      <w:r w:rsidR="000F5B6D" w:rsidRPr="000F5B6D">
        <w:rPr>
          <w:sz w:val="20"/>
          <w:szCs w:val="20"/>
        </w:rPr>
        <w:t>Table 4</w:t>
      </w:r>
      <w:r w:rsidR="00B65411" w:rsidRPr="00B65411">
        <w:rPr>
          <w:sz w:val="20"/>
          <w:szCs w:val="20"/>
          <w:highlight w:val="yellow"/>
        </w:rPr>
        <w:fldChar w:fldCharType="end"/>
      </w:r>
      <w:r w:rsidRPr="00D96717">
        <w:rPr>
          <w:sz w:val="20"/>
          <w:szCs w:val="20"/>
        </w:rPr>
        <w:t>, the decision to adopt slow steaming aims to reduce waiting times at Tanjung Sekong caused by jetty congestion; with this approach, the jetty waiting time is 3.26 days per month. This measure helps address one of the major waiting-time issues at TLPG Tanjung Sekong.</w:t>
      </w:r>
    </w:p>
    <w:p w14:paraId="746CC6B0" w14:textId="77777777" w:rsidR="001002CD" w:rsidRDefault="001002CD" w:rsidP="001002CD">
      <w:pPr>
        <w:widowControl w:val="0"/>
        <w:tabs>
          <w:tab w:val="left" w:pos="284"/>
        </w:tabs>
        <w:contextualSpacing/>
        <w:jc w:val="both"/>
        <w:rPr>
          <w:sz w:val="20"/>
          <w:szCs w:val="20"/>
        </w:rPr>
      </w:pPr>
    </w:p>
    <w:p w14:paraId="378DF588" w14:textId="180F36D8" w:rsidR="00C53AE5" w:rsidRDefault="00B65411" w:rsidP="00317C82">
      <w:pPr>
        <w:pStyle w:val="Caption"/>
        <w:keepNext/>
        <w:spacing w:after="0"/>
        <w:rPr>
          <w:b w:val="0"/>
          <w:bCs w:val="0"/>
          <w:smallCaps/>
          <w:sz w:val="16"/>
          <w:szCs w:val="16"/>
        </w:rPr>
      </w:pPr>
      <w:bookmarkStart w:id="2" w:name="_Ref235811330"/>
      <w:r w:rsidRPr="00C53AE5">
        <w:rPr>
          <w:b w:val="0"/>
          <w:bCs w:val="0"/>
          <w:smallCaps/>
          <w:sz w:val="16"/>
          <w:szCs w:val="16"/>
        </w:rPr>
        <w:t xml:space="preserve">Table </w:t>
      </w:r>
      <w:r w:rsidRPr="00C53AE5">
        <w:rPr>
          <w:b w:val="0"/>
          <w:bCs w:val="0"/>
          <w:smallCaps/>
          <w:sz w:val="16"/>
          <w:szCs w:val="16"/>
        </w:rPr>
        <w:fldChar w:fldCharType="begin"/>
      </w:r>
      <w:r w:rsidRPr="00C53AE5">
        <w:rPr>
          <w:b w:val="0"/>
          <w:bCs w:val="0"/>
          <w:smallCaps/>
          <w:sz w:val="16"/>
          <w:szCs w:val="16"/>
        </w:rPr>
        <w:instrText xml:space="preserve"> SEQ Table \* ARABIC </w:instrText>
      </w:r>
      <w:r w:rsidRPr="00C53AE5">
        <w:rPr>
          <w:b w:val="0"/>
          <w:bCs w:val="0"/>
          <w:smallCaps/>
          <w:sz w:val="16"/>
          <w:szCs w:val="16"/>
        </w:rPr>
        <w:fldChar w:fldCharType="separate"/>
      </w:r>
      <w:r w:rsidR="000F5B6D">
        <w:rPr>
          <w:b w:val="0"/>
          <w:bCs w:val="0"/>
          <w:smallCaps/>
          <w:noProof/>
          <w:sz w:val="16"/>
          <w:szCs w:val="16"/>
        </w:rPr>
        <w:t>4</w:t>
      </w:r>
      <w:r w:rsidRPr="00C53AE5">
        <w:rPr>
          <w:b w:val="0"/>
          <w:bCs w:val="0"/>
          <w:smallCaps/>
          <w:sz w:val="16"/>
          <w:szCs w:val="16"/>
        </w:rPr>
        <w:fldChar w:fldCharType="end"/>
      </w:r>
      <w:bookmarkEnd w:id="2"/>
      <w:r w:rsidRPr="00C53AE5">
        <w:rPr>
          <w:b w:val="0"/>
          <w:bCs w:val="0"/>
          <w:smallCaps/>
          <w:sz w:val="16"/>
          <w:szCs w:val="16"/>
        </w:rPr>
        <w:t xml:space="preserve"> </w:t>
      </w:r>
    </w:p>
    <w:p w14:paraId="402DCDFF" w14:textId="6D5A2D6F" w:rsidR="00B65411" w:rsidRPr="00C53AE5" w:rsidRDefault="00B65411" w:rsidP="00317C82">
      <w:pPr>
        <w:pStyle w:val="Caption"/>
        <w:keepNext/>
        <w:spacing w:after="0"/>
        <w:rPr>
          <w:b w:val="0"/>
          <w:bCs w:val="0"/>
          <w:smallCaps/>
          <w:sz w:val="16"/>
          <w:szCs w:val="16"/>
        </w:rPr>
      </w:pPr>
      <w:r w:rsidRPr="00C53AE5">
        <w:rPr>
          <w:b w:val="0"/>
          <w:bCs w:val="0"/>
          <w:smallCaps/>
          <w:sz w:val="16"/>
          <w:szCs w:val="16"/>
        </w:rPr>
        <w:t>Sailing and Waiting time comparison</w:t>
      </w:r>
    </w:p>
    <w:p w14:paraId="417AB54E" w14:textId="5335B208" w:rsidR="001002CD" w:rsidRDefault="009059D3" w:rsidP="001002CD">
      <w:pPr>
        <w:widowControl w:val="0"/>
        <w:tabs>
          <w:tab w:val="left" w:pos="284"/>
        </w:tabs>
        <w:contextualSpacing/>
        <w:jc w:val="both"/>
        <w:rPr>
          <w:sz w:val="20"/>
          <w:szCs w:val="20"/>
        </w:rPr>
      </w:pPr>
      <w:r w:rsidRPr="00F0179C">
        <w:rPr>
          <w:noProof/>
          <w:sz w:val="20"/>
          <w:szCs w:val="20"/>
        </w:rPr>
        <w:drawing>
          <wp:inline distT="0" distB="0" distL="0" distR="0" wp14:anchorId="1EF01DB6" wp14:editId="40DE8476">
            <wp:extent cx="2926080" cy="676656"/>
            <wp:effectExtent l="0" t="0" r="7620" b="9525"/>
            <wp:docPr id="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4"/>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926080" cy="676656"/>
                    </a:xfrm>
                    <a:prstGeom prst="rect">
                      <a:avLst/>
                    </a:prstGeom>
                    <a:noFill/>
                    <a:ln>
                      <a:noFill/>
                    </a:ln>
                  </pic:spPr>
                </pic:pic>
              </a:graphicData>
            </a:graphic>
          </wp:inline>
        </w:drawing>
      </w:r>
    </w:p>
    <w:p w14:paraId="1B8A57FE" w14:textId="77777777" w:rsidR="001002CD" w:rsidRDefault="001002CD" w:rsidP="001002CD">
      <w:pPr>
        <w:widowControl w:val="0"/>
        <w:tabs>
          <w:tab w:val="left" w:pos="284"/>
        </w:tabs>
        <w:contextualSpacing/>
        <w:jc w:val="both"/>
        <w:rPr>
          <w:sz w:val="20"/>
          <w:szCs w:val="20"/>
        </w:rPr>
      </w:pPr>
    </w:p>
    <w:p w14:paraId="255E58E8" w14:textId="0C45C1F2" w:rsidR="001002CD" w:rsidRPr="00813FFC" w:rsidRDefault="00F0179C" w:rsidP="001002CD">
      <w:pPr>
        <w:widowControl w:val="0"/>
        <w:tabs>
          <w:tab w:val="left" w:pos="284"/>
        </w:tabs>
        <w:contextualSpacing/>
        <w:jc w:val="both"/>
        <w:rPr>
          <w:b/>
          <w:bCs/>
          <w:sz w:val="20"/>
          <w:szCs w:val="20"/>
        </w:rPr>
      </w:pPr>
      <w:r>
        <w:rPr>
          <w:sz w:val="20"/>
          <w:szCs w:val="20"/>
        </w:rPr>
        <w:tab/>
      </w:r>
      <w:r w:rsidRPr="00F0179C">
        <w:rPr>
          <w:sz w:val="20"/>
          <w:szCs w:val="20"/>
        </w:rPr>
        <w:t>Comparison of bunker consumption and costs with the slow steaming option is presented in</w:t>
      </w:r>
      <w:r w:rsidR="001C1881">
        <w:rPr>
          <w:sz w:val="20"/>
          <w:szCs w:val="20"/>
        </w:rPr>
        <w:t xml:space="preserve"> </w:t>
      </w:r>
      <w:r w:rsidR="001C1881" w:rsidRPr="001C1881">
        <w:rPr>
          <w:sz w:val="20"/>
          <w:szCs w:val="20"/>
          <w:highlight w:val="yellow"/>
        </w:rPr>
        <w:fldChar w:fldCharType="begin"/>
      </w:r>
      <w:r w:rsidR="001C1881" w:rsidRPr="001C1881">
        <w:rPr>
          <w:sz w:val="20"/>
          <w:szCs w:val="20"/>
        </w:rPr>
        <w:instrText xml:space="preserve"> REF _Ref235811382 \h </w:instrText>
      </w:r>
      <w:r w:rsidR="001C1881" w:rsidRPr="001C1881">
        <w:rPr>
          <w:sz w:val="20"/>
          <w:szCs w:val="20"/>
          <w:highlight w:val="yellow"/>
        </w:rPr>
        <w:instrText xml:space="preserve"> \* MERGEFORMAT </w:instrText>
      </w:r>
      <w:r w:rsidR="001C1881" w:rsidRPr="001C1881">
        <w:rPr>
          <w:sz w:val="20"/>
          <w:szCs w:val="20"/>
          <w:highlight w:val="yellow"/>
        </w:rPr>
      </w:r>
      <w:r w:rsidR="001C1881" w:rsidRPr="001C1881">
        <w:rPr>
          <w:sz w:val="20"/>
          <w:szCs w:val="20"/>
          <w:highlight w:val="yellow"/>
        </w:rPr>
        <w:fldChar w:fldCharType="separate"/>
      </w:r>
      <w:r w:rsidR="000F5B6D" w:rsidRPr="000F5B6D">
        <w:rPr>
          <w:sz w:val="20"/>
          <w:szCs w:val="20"/>
        </w:rPr>
        <w:t xml:space="preserve">Table </w:t>
      </w:r>
      <w:r w:rsidR="000F5B6D" w:rsidRPr="000F5B6D">
        <w:rPr>
          <w:noProof/>
          <w:sz w:val="20"/>
          <w:szCs w:val="20"/>
        </w:rPr>
        <w:t>5</w:t>
      </w:r>
      <w:r w:rsidR="001C1881" w:rsidRPr="001C1881">
        <w:rPr>
          <w:sz w:val="20"/>
          <w:szCs w:val="20"/>
          <w:highlight w:val="yellow"/>
        </w:rPr>
        <w:fldChar w:fldCharType="end"/>
      </w:r>
      <w:r w:rsidRPr="00F0179C">
        <w:rPr>
          <w:sz w:val="20"/>
          <w:szCs w:val="20"/>
        </w:rPr>
        <w:t>. As shown in the table, the slow steaming option offers potential savings on LSFO and B-40 bunkers. This is because the slow steaming option would be selected for vessels highly likely to face jetty waiting times; this reduces LSFO consumption during the voyage and minimizes the waiting time during which B-40 bunker is consumed. Implementing the slow steaming option presents a potential bunker cost saving of $46,675 per month, as indicated in</w:t>
      </w:r>
      <w:r w:rsidRPr="00392462">
        <w:rPr>
          <w:sz w:val="20"/>
          <w:szCs w:val="20"/>
        </w:rPr>
        <w:t xml:space="preserve"> </w:t>
      </w:r>
      <w:r w:rsidR="001C1881" w:rsidRPr="00392462">
        <w:rPr>
          <w:sz w:val="20"/>
          <w:szCs w:val="20"/>
          <w:highlight w:val="yellow"/>
        </w:rPr>
        <w:fldChar w:fldCharType="begin"/>
      </w:r>
      <w:r w:rsidR="001C1881" w:rsidRPr="00392462">
        <w:rPr>
          <w:sz w:val="20"/>
          <w:szCs w:val="20"/>
        </w:rPr>
        <w:instrText xml:space="preserve"> REF _Ref235811382 \h </w:instrText>
      </w:r>
      <w:r w:rsidR="001C1881" w:rsidRPr="00392462">
        <w:rPr>
          <w:sz w:val="20"/>
          <w:szCs w:val="20"/>
          <w:highlight w:val="yellow"/>
        </w:rPr>
        <w:instrText xml:space="preserve"> \* MERGEFORMAT </w:instrText>
      </w:r>
      <w:r w:rsidR="001C1881" w:rsidRPr="00392462">
        <w:rPr>
          <w:sz w:val="20"/>
          <w:szCs w:val="20"/>
          <w:highlight w:val="yellow"/>
        </w:rPr>
      </w:r>
      <w:r w:rsidR="001C1881" w:rsidRPr="00392462">
        <w:rPr>
          <w:sz w:val="20"/>
          <w:szCs w:val="20"/>
          <w:highlight w:val="yellow"/>
        </w:rPr>
        <w:fldChar w:fldCharType="separate"/>
      </w:r>
      <w:r w:rsidR="000F5B6D" w:rsidRPr="000F5B6D">
        <w:rPr>
          <w:sz w:val="20"/>
          <w:szCs w:val="20"/>
        </w:rPr>
        <w:t xml:space="preserve">Table </w:t>
      </w:r>
      <w:r w:rsidR="000F5B6D" w:rsidRPr="000F5B6D">
        <w:rPr>
          <w:noProof/>
          <w:sz w:val="20"/>
          <w:szCs w:val="20"/>
        </w:rPr>
        <w:t>5</w:t>
      </w:r>
      <w:r w:rsidR="001C1881" w:rsidRPr="00392462">
        <w:rPr>
          <w:sz w:val="20"/>
          <w:szCs w:val="20"/>
          <w:highlight w:val="yellow"/>
        </w:rPr>
        <w:fldChar w:fldCharType="end"/>
      </w:r>
    </w:p>
    <w:p w14:paraId="2F858783" w14:textId="77777777" w:rsidR="00766066" w:rsidRDefault="00766066" w:rsidP="001002CD">
      <w:pPr>
        <w:widowControl w:val="0"/>
        <w:tabs>
          <w:tab w:val="left" w:pos="284"/>
        </w:tabs>
        <w:contextualSpacing/>
        <w:jc w:val="both"/>
        <w:rPr>
          <w:sz w:val="20"/>
          <w:szCs w:val="20"/>
        </w:rPr>
      </w:pPr>
    </w:p>
    <w:p w14:paraId="029205B6" w14:textId="029DC86B" w:rsidR="001C1881" w:rsidRPr="00C53AE5" w:rsidRDefault="001C1881" w:rsidP="00317C82">
      <w:pPr>
        <w:pStyle w:val="Caption"/>
        <w:keepNext/>
        <w:spacing w:after="0"/>
        <w:rPr>
          <w:b w:val="0"/>
          <w:bCs w:val="0"/>
          <w:smallCaps/>
          <w:sz w:val="16"/>
          <w:szCs w:val="16"/>
        </w:rPr>
      </w:pPr>
      <w:bookmarkStart w:id="3" w:name="_Ref235811382"/>
      <w:r w:rsidRPr="00C53AE5">
        <w:rPr>
          <w:b w:val="0"/>
          <w:bCs w:val="0"/>
          <w:smallCaps/>
          <w:sz w:val="16"/>
          <w:szCs w:val="16"/>
        </w:rPr>
        <w:lastRenderedPageBreak/>
        <w:t xml:space="preserve">Table </w:t>
      </w:r>
      <w:r w:rsidRPr="00C53AE5">
        <w:rPr>
          <w:b w:val="0"/>
          <w:bCs w:val="0"/>
          <w:smallCaps/>
          <w:sz w:val="16"/>
          <w:szCs w:val="16"/>
        </w:rPr>
        <w:fldChar w:fldCharType="begin"/>
      </w:r>
      <w:r w:rsidRPr="00C53AE5">
        <w:rPr>
          <w:b w:val="0"/>
          <w:bCs w:val="0"/>
          <w:smallCaps/>
          <w:sz w:val="16"/>
          <w:szCs w:val="16"/>
        </w:rPr>
        <w:instrText xml:space="preserve"> SEQ Table \* ARABIC </w:instrText>
      </w:r>
      <w:r w:rsidRPr="00C53AE5">
        <w:rPr>
          <w:b w:val="0"/>
          <w:bCs w:val="0"/>
          <w:smallCaps/>
          <w:sz w:val="16"/>
          <w:szCs w:val="16"/>
        </w:rPr>
        <w:fldChar w:fldCharType="separate"/>
      </w:r>
      <w:r w:rsidR="000F5B6D">
        <w:rPr>
          <w:b w:val="0"/>
          <w:bCs w:val="0"/>
          <w:smallCaps/>
          <w:noProof/>
          <w:sz w:val="16"/>
          <w:szCs w:val="16"/>
        </w:rPr>
        <w:t>5</w:t>
      </w:r>
      <w:r w:rsidRPr="00C53AE5">
        <w:rPr>
          <w:b w:val="0"/>
          <w:bCs w:val="0"/>
          <w:smallCaps/>
          <w:sz w:val="16"/>
          <w:szCs w:val="16"/>
        </w:rPr>
        <w:fldChar w:fldCharType="end"/>
      </w:r>
      <w:bookmarkEnd w:id="3"/>
      <w:r w:rsidRPr="00C53AE5">
        <w:rPr>
          <w:b w:val="0"/>
          <w:bCs w:val="0"/>
          <w:smallCaps/>
          <w:sz w:val="16"/>
          <w:szCs w:val="16"/>
        </w:rPr>
        <w:t xml:space="preserve"> </w:t>
      </w:r>
      <w:r w:rsidR="00C53AE5">
        <w:rPr>
          <w:b w:val="0"/>
          <w:bCs w:val="0"/>
          <w:smallCaps/>
          <w:sz w:val="16"/>
          <w:szCs w:val="16"/>
        </w:rPr>
        <w:br/>
      </w:r>
      <w:r w:rsidRPr="00C53AE5">
        <w:rPr>
          <w:b w:val="0"/>
          <w:bCs w:val="0"/>
          <w:smallCaps/>
          <w:sz w:val="16"/>
          <w:szCs w:val="16"/>
        </w:rPr>
        <w:t>Consumption and Total Cost Comparison</w:t>
      </w:r>
    </w:p>
    <w:p w14:paraId="620AA588" w14:textId="49CCD6FD" w:rsidR="00766066" w:rsidRDefault="009059D3" w:rsidP="001002CD">
      <w:pPr>
        <w:widowControl w:val="0"/>
        <w:tabs>
          <w:tab w:val="left" w:pos="284"/>
        </w:tabs>
        <w:contextualSpacing/>
        <w:jc w:val="both"/>
        <w:rPr>
          <w:sz w:val="20"/>
          <w:szCs w:val="20"/>
        </w:rPr>
      </w:pPr>
      <w:r w:rsidRPr="00766066">
        <w:rPr>
          <w:noProof/>
          <w:sz w:val="20"/>
          <w:szCs w:val="20"/>
        </w:rPr>
        <w:drawing>
          <wp:inline distT="0" distB="0" distL="0" distR="0" wp14:anchorId="7CB080CB" wp14:editId="12A2FC93">
            <wp:extent cx="2908184" cy="1081405"/>
            <wp:effectExtent l="0" t="0" r="6985" b="4445"/>
            <wp:docPr id="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3"/>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2908184" cy="1081405"/>
                    </a:xfrm>
                    <a:prstGeom prst="rect">
                      <a:avLst/>
                    </a:prstGeom>
                    <a:noFill/>
                    <a:ln>
                      <a:noFill/>
                    </a:ln>
                  </pic:spPr>
                </pic:pic>
              </a:graphicData>
            </a:graphic>
          </wp:inline>
        </w:drawing>
      </w:r>
    </w:p>
    <w:p w14:paraId="4D7D4AAA" w14:textId="77777777" w:rsidR="00F0179C" w:rsidRDefault="00F0179C" w:rsidP="001002CD">
      <w:pPr>
        <w:widowControl w:val="0"/>
        <w:tabs>
          <w:tab w:val="left" w:pos="284"/>
        </w:tabs>
        <w:contextualSpacing/>
        <w:jc w:val="both"/>
        <w:rPr>
          <w:sz w:val="20"/>
          <w:szCs w:val="20"/>
        </w:rPr>
      </w:pPr>
    </w:p>
    <w:p w14:paraId="5AA64A0D" w14:textId="77777777" w:rsidR="00766066" w:rsidRDefault="00766066" w:rsidP="00766066">
      <w:pPr>
        <w:numPr>
          <w:ilvl w:val="0"/>
          <w:numId w:val="39"/>
        </w:numPr>
        <w:ind w:left="360"/>
        <w:rPr>
          <w:i/>
          <w:iCs/>
          <w:sz w:val="20"/>
          <w:szCs w:val="20"/>
        </w:rPr>
      </w:pPr>
      <w:r w:rsidRPr="00766066">
        <w:rPr>
          <w:i/>
          <w:iCs/>
          <w:sz w:val="20"/>
          <w:szCs w:val="20"/>
        </w:rPr>
        <w:t>Carbon Reduction</w:t>
      </w:r>
      <w:r>
        <w:rPr>
          <w:sz w:val="20"/>
          <w:szCs w:val="20"/>
        </w:rPr>
        <w:t>.</w:t>
      </w:r>
    </w:p>
    <w:p w14:paraId="4B248327" w14:textId="6F822BF2" w:rsidR="00766066" w:rsidRPr="00766066" w:rsidRDefault="00766066" w:rsidP="00766066">
      <w:pPr>
        <w:ind w:left="90" w:firstLine="270"/>
        <w:jc w:val="both"/>
        <w:rPr>
          <w:sz w:val="20"/>
          <w:szCs w:val="20"/>
        </w:rPr>
      </w:pPr>
      <w:r w:rsidRPr="00766066">
        <w:rPr>
          <w:sz w:val="20"/>
          <w:szCs w:val="20"/>
        </w:rPr>
        <w:t>Optimizing vessel speed through slow steaming offers potential carbon savings. This potential is derived from the reduced consumption of LSFO and B-40 bunker fuel, as shown in</w:t>
      </w:r>
      <w:r w:rsidR="00B65411">
        <w:rPr>
          <w:sz w:val="20"/>
          <w:szCs w:val="20"/>
        </w:rPr>
        <w:t xml:space="preserve"> </w:t>
      </w:r>
      <w:r w:rsidR="00813FFC" w:rsidRPr="00813FFC">
        <w:rPr>
          <w:sz w:val="20"/>
          <w:szCs w:val="20"/>
        </w:rPr>
        <w:fldChar w:fldCharType="begin"/>
      </w:r>
      <w:r w:rsidR="00813FFC" w:rsidRPr="00813FFC">
        <w:rPr>
          <w:sz w:val="20"/>
          <w:szCs w:val="20"/>
        </w:rPr>
        <w:instrText xml:space="preserve"> REF _Ref235811478 \h  \* MERGEFORMAT </w:instrText>
      </w:r>
      <w:r w:rsidR="00813FFC" w:rsidRPr="00813FFC">
        <w:rPr>
          <w:sz w:val="20"/>
          <w:szCs w:val="20"/>
        </w:rPr>
      </w:r>
      <w:r w:rsidR="00813FFC" w:rsidRPr="00813FFC">
        <w:rPr>
          <w:sz w:val="20"/>
          <w:szCs w:val="20"/>
        </w:rPr>
        <w:fldChar w:fldCharType="separate"/>
      </w:r>
      <w:r w:rsidR="000F5B6D" w:rsidRPr="000F5B6D">
        <w:rPr>
          <w:sz w:val="20"/>
          <w:szCs w:val="20"/>
        </w:rPr>
        <w:t xml:space="preserve">table </w:t>
      </w:r>
      <w:r w:rsidR="000F5B6D" w:rsidRPr="000F5B6D">
        <w:rPr>
          <w:noProof/>
          <w:sz w:val="20"/>
          <w:szCs w:val="20"/>
        </w:rPr>
        <w:t>6</w:t>
      </w:r>
      <w:r w:rsidR="00813FFC" w:rsidRPr="00813FFC">
        <w:rPr>
          <w:sz w:val="20"/>
          <w:szCs w:val="20"/>
        </w:rPr>
        <w:fldChar w:fldCharType="end"/>
      </w:r>
      <w:r w:rsidRPr="00766066">
        <w:rPr>
          <w:sz w:val="20"/>
          <w:szCs w:val="20"/>
        </w:rPr>
        <w:t xml:space="preserve">. The carbon emission saving coefficients are 3.114 for LSFO and 3.48 for B-40. </w:t>
      </w:r>
      <w:r w:rsidR="00813FFC" w:rsidRPr="001D051F">
        <w:rPr>
          <w:b/>
          <w:bCs/>
          <w:sz w:val="20"/>
          <w:szCs w:val="20"/>
        </w:rPr>
        <w:fldChar w:fldCharType="begin"/>
      </w:r>
      <w:r w:rsidR="00813FFC" w:rsidRPr="001D051F">
        <w:rPr>
          <w:b/>
          <w:bCs/>
          <w:sz w:val="20"/>
          <w:szCs w:val="20"/>
        </w:rPr>
        <w:instrText xml:space="preserve"> REF _Ref235811478 \h </w:instrText>
      </w:r>
      <w:r w:rsidR="001D051F" w:rsidRPr="001D051F">
        <w:rPr>
          <w:b/>
          <w:bCs/>
          <w:sz w:val="20"/>
          <w:szCs w:val="20"/>
        </w:rPr>
        <w:instrText xml:space="preserve"> \* MERGEFORMAT </w:instrText>
      </w:r>
      <w:r w:rsidR="00813FFC" w:rsidRPr="001D051F">
        <w:rPr>
          <w:b/>
          <w:bCs/>
          <w:sz w:val="20"/>
          <w:szCs w:val="20"/>
        </w:rPr>
      </w:r>
      <w:r w:rsidR="00813FFC" w:rsidRPr="001D051F">
        <w:rPr>
          <w:b/>
          <w:bCs/>
          <w:sz w:val="20"/>
          <w:szCs w:val="20"/>
        </w:rPr>
        <w:fldChar w:fldCharType="separate"/>
      </w:r>
      <w:r w:rsidR="000F5B6D" w:rsidRPr="000F5B6D">
        <w:rPr>
          <w:b/>
          <w:bCs/>
          <w:sz w:val="20"/>
          <w:szCs w:val="20"/>
        </w:rPr>
        <w:t xml:space="preserve">table </w:t>
      </w:r>
      <w:r w:rsidR="000F5B6D" w:rsidRPr="000F5B6D">
        <w:rPr>
          <w:b/>
          <w:bCs/>
          <w:noProof/>
          <w:sz w:val="20"/>
          <w:szCs w:val="20"/>
        </w:rPr>
        <w:t>6</w:t>
      </w:r>
      <w:r w:rsidR="00813FFC" w:rsidRPr="001D051F">
        <w:rPr>
          <w:b/>
          <w:bCs/>
          <w:sz w:val="20"/>
          <w:szCs w:val="20"/>
        </w:rPr>
        <w:fldChar w:fldCharType="end"/>
      </w:r>
      <w:r w:rsidRPr="00766066">
        <w:rPr>
          <w:sz w:val="20"/>
          <w:szCs w:val="20"/>
        </w:rPr>
        <w:t xml:space="preserve"> presents the calculation of carbon emission savings achieved through slow steaming. Based on these figures, the slow steaming method offers a potential carbon emission saving of 221.7 tons per month.</w:t>
      </w:r>
    </w:p>
    <w:p w14:paraId="52C856F1" w14:textId="77777777" w:rsidR="00766066" w:rsidRDefault="00766066" w:rsidP="00766066">
      <w:pPr>
        <w:ind w:left="90"/>
        <w:rPr>
          <w:sz w:val="20"/>
          <w:szCs w:val="20"/>
        </w:rPr>
      </w:pPr>
    </w:p>
    <w:p w14:paraId="08F018FC" w14:textId="299B9DEB" w:rsidR="00813FFC" w:rsidRPr="00C53AE5" w:rsidRDefault="00C53AE5" w:rsidP="00813FFC">
      <w:pPr>
        <w:pStyle w:val="Caption"/>
        <w:keepNext/>
        <w:rPr>
          <w:b w:val="0"/>
          <w:bCs w:val="0"/>
          <w:smallCaps/>
        </w:rPr>
      </w:pPr>
      <w:bookmarkStart w:id="4" w:name="_Ref235811478"/>
      <w:r w:rsidRPr="00C53AE5">
        <w:rPr>
          <w:b w:val="0"/>
          <w:bCs w:val="0"/>
          <w:smallCaps/>
        </w:rPr>
        <w:t xml:space="preserve">table </w:t>
      </w:r>
      <w:r w:rsidR="00813FFC" w:rsidRPr="00C53AE5">
        <w:rPr>
          <w:b w:val="0"/>
          <w:bCs w:val="0"/>
          <w:smallCaps/>
        </w:rPr>
        <w:fldChar w:fldCharType="begin"/>
      </w:r>
      <w:r w:rsidR="00813FFC" w:rsidRPr="00C53AE5">
        <w:rPr>
          <w:b w:val="0"/>
          <w:bCs w:val="0"/>
          <w:smallCaps/>
        </w:rPr>
        <w:instrText xml:space="preserve"> SEQ Table \* ARABIC </w:instrText>
      </w:r>
      <w:r w:rsidR="00813FFC" w:rsidRPr="00C53AE5">
        <w:rPr>
          <w:b w:val="0"/>
          <w:bCs w:val="0"/>
          <w:smallCaps/>
        </w:rPr>
        <w:fldChar w:fldCharType="separate"/>
      </w:r>
      <w:r w:rsidR="000F5B6D">
        <w:rPr>
          <w:b w:val="0"/>
          <w:bCs w:val="0"/>
          <w:smallCaps/>
          <w:noProof/>
        </w:rPr>
        <w:t>6</w:t>
      </w:r>
      <w:r w:rsidR="00813FFC" w:rsidRPr="00C53AE5">
        <w:rPr>
          <w:b w:val="0"/>
          <w:bCs w:val="0"/>
          <w:smallCaps/>
        </w:rPr>
        <w:fldChar w:fldCharType="end"/>
      </w:r>
      <w:bookmarkEnd w:id="4"/>
      <w:r w:rsidRPr="00C53AE5">
        <w:rPr>
          <w:b w:val="0"/>
          <w:bCs w:val="0"/>
          <w:smallCaps/>
        </w:rPr>
        <w:t xml:space="preserve"> </w:t>
      </w:r>
      <w:r>
        <w:rPr>
          <w:b w:val="0"/>
          <w:bCs w:val="0"/>
          <w:smallCaps/>
        </w:rPr>
        <w:br/>
      </w:r>
      <w:r w:rsidRPr="00C53AE5">
        <w:rPr>
          <w:b w:val="0"/>
          <w:bCs w:val="0"/>
          <w:smallCaps/>
        </w:rPr>
        <w:t>carbon reduction calculation</w:t>
      </w:r>
    </w:p>
    <w:p w14:paraId="54A3491B" w14:textId="4F9EC098" w:rsidR="00766066" w:rsidRPr="00766066" w:rsidRDefault="009059D3" w:rsidP="00766066">
      <w:pPr>
        <w:ind w:left="90"/>
        <w:rPr>
          <w:sz w:val="20"/>
          <w:szCs w:val="20"/>
        </w:rPr>
      </w:pPr>
      <w:r w:rsidRPr="00766066">
        <w:rPr>
          <w:noProof/>
          <w:sz w:val="20"/>
          <w:szCs w:val="20"/>
        </w:rPr>
        <w:drawing>
          <wp:inline distT="0" distB="0" distL="0" distR="0" wp14:anchorId="1A49D5FF" wp14:editId="46C22D58">
            <wp:extent cx="2917825" cy="749253"/>
            <wp:effectExtent l="0" t="0" r="0" b="0"/>
            <wp:docPr id="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2"/>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917825" cy="749253"/>
                    </a:xfrm>
                    <a:prstGeom prst="rect">
                      <a:avLst/>
                    </a:prstGeom>
                    <a:noFill/>
                    <a:ln>
                      <a:noFill/>
                    </a:ln>
                  </pic:spPr>
                </pic:pic>
              </a:graphicData>
            </a:graphic>
          </wp:inline>
        </w:drawing>
      </w:r>
    </w:p>
    <w:p w14:paraId="17387E5B" w14:textId="77777777" w:rsidR="00766066" w:rsidRDefault="00766066" w:rsidP="001002CD">
      <w:pPr>
        <w:widowControl w:val="0"/>
        <w:tabs>
          <w:tab w:val="left" w:pos="284"/>
        </w:tabs>
        <w:contextualSpacing/>
        <w:jc w:val="both"/>
        <w:rPr>
          <w:sz w:val="20"/>
          <w:szCs w:val="20"/>
        </w:rPr>
      </w:pPr>
    </w:p>
    <w:p w14:paraId="520DA074" w14:textId="4EF0F2B4" w:rsidR="00BB3C0A" w:rsidRPr="00C53AE5" w:rsidRDefault="00BB3C0A" w:rsidP="00C53AE5">
      <w:pPr>
        <w:numPr>
          <w:ilvl w:val="0"/>
          <w:numId w:val="39"/>
        </w:numPr>
        <w:ind w:left="270"/>
        <w:jc w:val="both"/>
        <w:rPr>
          <w:i/>
          <w:iCs/>
          <w:sz w:val="20"/>
          <w:szCs w:val="20"/>
        </w:rPr>
      </w:pPr>
      <w:r w:rsidRPr="00BB3C0A">
        <w:rPr>
          <w:i/>
          <w:iCs/>
          <w:sz w:val="20"/>
          <w:szCs w:val="20"/>
        </w:rPr>
        <w:t>Feasibility for Implementation via Vessel Speed Decision Support Framework (VSDSF)</w:t>
      </w:r>
    </w:p>
    <w:p w14:paraId="4F496C44" w14:textId="675FBE73" w:rsidR="00BB3C0A" w:rsidRDefault="00BB3C0A" w:rsidP="001002CD">
      <w:pPr>
        <w:widowControl w:val="0"/>
        <w:tabs>
          <w:tab w:val="left" w:pos="284"/>
        </w:tabs>
        <w:contextualSpacing/>
        <w:jc w:val="both"/>
        <w:rPr>
          <w:sz w:val="20"/>
          <w:szCs w:val="20"/>
        </w:rPr>
      </w:pPr>
      <w:r>
        <w:rPr>
          <w:sz w:val="20"/>
          <w:szCs w:val="20"/>
        </w:rPr>
        <w:tab/>
      </w:r>
      <w:r w:rsidRPr="00BB3C0A">
        <w:rPr>
          <w:sz w:val="20"/>
          <w:szCs w:val="20"/>
        </w:rPr>
        <w:t>The Vessel Speed Decision Support Framework (VSDSF) is proposed to integrate the optimization model into operational planning by supporting vessel speed decisions based on operational schedules, fuel consumption, bunker prices, estimated arrival time, and potential waiting time. The framework incorporates the model into the existing planning process, enabling re-optimization when operational conditions change while maintaining clear functional responsibilities. A phased implementation roadmap is introduced to facilitate pilot deployment, system integration, and continuous improvement, providing a practical pathway for organizational adoption of optimization-based vessel speed management.</w:t>
      </w:r>
    </w:p>
    <w:p w14:paraId="69917AD1" w14:textId="7B6876CD" w:rsidR="00091A3D" w:rsidRPr="00317C82" w:rsidRDefault="00317C82" w:rsidP="00317C82">
      <w:pPr>
        <w:pStyle w:val="ListParagraph"/>
        <w:widowControl w:val="0"/>
        <w:numPr>
          <w:ilvl w:val="0"/>
          <w:numId w:val="36"/>
        </w:numPr>
        <w:tabs>
          <w:tab w:val="left" w:pos="0"/>
        </w:tabs>
        <w:ind w:left="0" w:firstLine="0"/>
        <w:contextualSpacing/>
        <w:jc w:val="center"/>
        <w:rPr>
          <w:smallCaps/>
          <w:sz w:val="20"/>
          <w:szCs w:val="20"/>
        </w:rPr>
      </w:pPr>
      <w:r w:rsidRPr="00317C82">
        <w:rPr>
          <w:smallCaps/>
          <w:sz w:val="22"/>
          <w:szCs w:val="20"/>
        </w:rPr>
        <w:t>c</w:t>
      </w:r>
      <w:r w:rsidRPr="00317C82">
        <w:rPr>
          <w:smallCaps/>
          <w:sz w:val="20"/>
          <w:szCs w:val="20"/>
        </w:rPr>
        <w:t>onclusion</w:t>
      </w:r>
    </w:p>
    <w:p w14:paraId="0D21A195" w14:textId="2A1C6A0F" w:rsidR="00E4360B" w:rsidRDefault="00B672F4" w:rsidP="00E4360B">
      <w:pPr>
        <w:widowControl w:val="0"/>
        <w:tabs>
          <w:tab w:val="left" w:pos="284"/>
        </w:tabs>
        <w:contextualSpacing/>
        <w:jc w:val="both"/>
        <w:rPr>
          <w:sz w:val="20"/>
          <w:szCs w:val="20"/>
        </w:rPr>
      </w:pPr>
      <w:r>
        <w:rPr>
          <w:sz w:val="20"/>
          <w:szCs w:val="20"/>
        </w:rPr>
        <w:tab/>
      </w:r>
      <w:r w:rsidR="00F57A69" w:rsidRPr="00F57A69">
        <w:rPr>
          <w:sz w:val="20"/>
          <w:szCs w:val="20"/>
        </w:rPr>
        <w:t xml:space="preserve">This study demonstrates that the proposed Mixed Integer Linear Programming (MILP) model can </w:t>
      </w:r>
      <w:r w:rsidR="00F57A69" w:rsidRPr="00F57A69">
        <w:rPr>
          <w:sz w:val="20"/>
          <w:szCs w:val="20"/>
        </w:rPr>
        <w:t>effectively support vessel speed decisions for LPG transportation at Tanjung Sekong LPG Terminal by integrating sailing speed selection with berth availability and vessel operational constraints. The model minimizes total bunker cost while maintaining operational feasibility under actual terminal conditions. The optimization results indicate that implementing the recommended speed strategy reduces sailing and waiting bunker consumption, leading to monthly bunker cost savings of approximately USD 46,675. The optimized schedule also decreases vessel waiting time by 3.26 days per month and lowers estimated CO₂ emissions by 221.7 MT per month. These findings suggest that integrating speed optimization with berth scheduling can improve operational efficiency, reduce fuel expenditure, and support more sustainable LPG terminal operations.</w:t>
      </w:r>
    </w:p>
    <w:p w14:paraId="3B0890E7" w14:textId="30FC5F8E" w:rsidR="00813FFC" w:rsidRPr="00317C82" w:rsidRDefault="00813FFC" w:rsidP="00317C82">
      <w:pPr>
        <w:pStyle w:val="Caption"/>
        <w:keepNext/>
        <w:spacing w:after="0"/>
        <w:rPr>
          <w:b w:val="0"/>
          <w:bCs w:val="0"/>
          <w:smallCaps/>
          <w:sz w:val="16"/>
          <w:szCs w:val="16"/>
        </w:rPr>
      </w:pPr>
      <w:r w:rsidRPr="00317C82">
        <w:rPr>
          <w:b w:val="0"/>
          <w:bCs w:val="0"/>
          <w:smallCaps/>
          <w:sz w:val="16"/>
          <w:szCs w:val="16"/>
        </w:rPr>
        <w:t xml:space="preserve">Table </w:t>
      </w:r>
      <w:r w:rsidRPr="00317C82">
        <w:rPr>
          <w:b w:val="0"/>
          <w:bCs w:val="0"/>
          <w:smallCaps/>
          <w:sz w:val="16"/>
          <w:szCs w:val="16"/>
        </w:rPr>
        <w:fldChar w:fldCharType="begin"/>
      </w:r>
      <w:r w:rsidRPr="00317C82">
        <w:rPr>
          <w:b w:val="0"/>
          <w:bCs w:val="0"/>
          <w:smallCaps/>
          <w:sz w:val="16"/>
          <w:szCs w:val="16"/>
        </w:rPr>
        <w:instrText xml:space="preserve"> SEQ Table \* ARABIC </w:instrText>
      </w:r>
      <w:r w:rsidRPr="00317C82">
        <w:rPr>
          <w:b w:val="0"/>
          <w:bCs w:val="0"/>
          <w:smallCaps/>
          <w:sz w:val="16"/>
          <w:szCs w:val="16"/>
        </w:rPr>
        <w:fldChar w:fldCharType="separate"/>
      </w:r>
      <w:r w:rsidR="000F5B6D">
        <w:rPr>
          <w:b w:val="0"/>
          <w:bCs w:val="0"/>
          <w:smallCaps/>
          <w:noProof/>
          <w:sz w:val="16"/>
          <w:szCs w:val="16"/>
        </w:rPr>
        <w:t>7</w:t>
      </w:r>
      <w:r w:rsidRPr="00317C82">
        <w:rPr>
          <w:b w:val="0"/>
          <w:bCs w:val="0"/>
          <w:smallCaps/>
          <w:sz w:val="16"/>
          <w:szCs w:val="16"/>
        </w:rPr>
        <w:fldChar w:fldCharType="end"/>
      </w:r>
      <w:r w:rsidRPr="00317C82">
        <w:rPr>
          <w:b w:val="0"/>
          <w:bCs w:val="0"/>
          <w:smallCaps/>
          <w:sz w:val="16"/>
          <w:szCs w:val="16"/>
        </w:rPr>
        <w:t xml:space="preserve"> </w:t>
      </w:r>
      <w:r w:rsidR="00317C82">
        <w:rPr>
          <w:b w:val="0"/>
          <w:bCs w:val="0"/>
          <w:smallCaps/>
          <w:sz w:val="16"/>
          <w:szCs w:val="16"/>
        </w:rPr>
        <w:br/>
      </w:r>
      <w:r w:rsidRPr="00317C82">
        <w:rPr>
          <w:b w:val="0"/>
          <w:bCs w:val="0"/>
          <w:smallCaps/>
          <w:sz w:val="16"/>
          <w:szCs w:val="16"/>
        </w:rPr>
        <w:t>Summary of Conclusion</w:t>
      </w:r>
    </w:p>
    <w:p w14:paraId="431F915A" w14:textId="4E192CDE" w:rsidR="001002CD" w:rsidRDefault="009059D3" w:rsidP="00E4360B">
      <w:pPr>
        <w:widowControl w:val="0"/>
        <w:tabs>
          <w:tab w:val="left" w:pos="284"/>
        </w:tabs>
        <w:contextualSpacing/>
        <w:jc w:val="both"/>
        <w:rPr>
          <w:sz w:val="20"/>
          <w:szCs w:val="20"/>
        </w:rPr>
      </w:pPr>
      <w:r w:rsidRPr="00E611CB">
        <w:rPr>
          <w:noProof/>
          <w:sz w:val="20"/>
          <w:szCs w:val="20"/>
        </w:rPr>
        <w:drawing>
          <wp:inline distT="0" distB="0" distL="0" distR="0" wp14:anchorId="1DA360FE" wp14:editId="13CABF12">
            <wp:extent cx="2917825" cy="1662977"/>
            <wp:effectExtent l="0" t="0" r="0" b="0"/>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917825" cy="1662977"/>
                    </a:xfrm>
                    <a:prstGeom prst="rect">
                      <a:avLst/>
                    </a:prstGeom>
                    <a:noFill/>
                    <a:ln>
                      <a:noFill/>
                    </a:ln>
                  </pic:spPr>
                </pic:pic>
              </a:graphicData>
            </a:graphic>
          </wp:inline>
        </w:drawing>
      </w:r>
    </w:p>
    <w:p w14:paraId="0BE8007B" w14:textId="0C51DEF6" w:rsidR="001002CD" w:rsidRDefault="001002CD" w:rsidP="00E4360B">
      <w:pPr>
        <w:widowControl w:val="0"/>
        <w:tabs>
          <w:tab w:val="left" w:pos="284"/>
        </w:tabs>
        <w:contextualSpacing/>
        <w:jc w:val="both"/>
        <w:rPr>
          <w:sz w:val="20"/>
          <w:szCs w:val="20"/>
        </w:rPr>
      </w:pPr>
    </w:p>
    <w:p w14:paraId="7212FECA" w14:textId="417E3E31" w:rsidR="00B22AF8" w:rsidRPr="00317C82" w:rsidRDefault="00317C82" w:rsidP="00317C82">
      <w:pPr>
        <w:widowControl w:val="0"/>
        <w:tabs>
          <w:tab w:val="left" w:pos="284"/>
        </w:tabs>
        <w:ind w:left="426"/>
        <w:contextualSpacing/>
        <w:jc w:val="center"/>
        <w:rPr>
          <w:smallCaps/>
          <w:sz w:val="20"/>
          <w:szCs w:val="20"/>
        </w:rPr>
      </w:pPr>
      <w:r w:rsidRPr="00317C82">
        <w:rPr>
          <w:smallCaps/>
          <w:sz w:val="20"/>
          <w:szCs w:val="20"/>
        </w:rPr>
        <w:t>acknowledgements</w:t>
      </w:r>
    </w:p>
    <w:p w14:paraId="2A5C43F4" w14:textId="77777777" w:rsidR="00F226C7" w:rsidRPr="00936E1B" w:rsidRDefault="00B22AF8" w:rsidP="00F226C7">
      <w:pPr>
        <w:ind w:firstLine="284"/>
        <w:jc w:val="both"/>
        <w:rPr>
          <w:color w:val="000000"/>
          <w:sz w:val="20"/>
          <w:szCs w:val="20"/>
          <w:lang w:val="en-ID"/>
        </w:rPr>
      </w:pPr>
      <w:r>
        <w:rPr>
          <w:sz w:val="20"/>
          <w:szCs w:val="20"/>
        </w:rPr>
        <w:t>The authors would like to express their sincere gratitude to Pertamina</w:t>
      </w:r>
      <w:r w:rsidR="00BD5667">
        <w:rPr>
          <w:sz w:val="20"/>
          <w:szCs w:val="20"/>
        </w:rPr>
        <w:t xml:space="preserve"> International Shipping</w:t>
      </w:r>
      <w:r w:rsidR="00332F34">
        <w:rPr>
          <w:sz w:val="20"/>
          <w:szCs w:val="20"/>
        </w:rPr>
        <w:t xml:space="preserve"> and TLPG Tanjung Sekong Team, for providing the related data for this study. </w:t>
      </w:r>
      <w:r w:rsidR="00332F34" w:rsidRPr="00332F34">
        <w:rPr>
          <w:sz w:val="20"/>
          <w:szCs w:val="20"/>
        </w:rPr>
        <w:t>Special</w:t>
      </w:r>
      <w:r w:rsidR="00BD5667">
        <w:rPr>
          <w:sz w:val="20"/>
          <w:szCs w:val="20"/>
        </w:rPr>
        <w:t xml:space="preserve"> </w:t>
      </w:r>
      <w:r w:rsidR="00332F34" w:rsidRPr="00332F34">
        <w:rPr>
          <w:sz w:val="20"/>
          <w:szCs w:val="20"/>
        </w:rPr>
        <w:t>thanks</w:t>
      </w:r>
      <w:r w:rsidR="00BD5667">
        <w:rPr>
          <w:sz w:val="20"/>
          <w:szCs w:val="20"/>
        </w:rPr>
        <w:t xml:space="preserve"> </w:t>
      </w:r>
      <w:r w:rsidR="00332F34" w:rsidRPr="00332F34">
        <w:rPr>
          <w:sz w:val="20"/>
          <w:szCs w:val="20"/>
        </w:rPr>
        <w:t>are</w:t>
      </w:r>
      <w:r w:rsidR="00BD5667">
        <w:rPr>
          <w:sz w:val="20"/>
          <w:szCs w:val="20"/>
        </w:rPr>
        <w:t xml:space="preserve"> </w:t>
      </w:r>
      <w:r w:rsidR="00332F34" w:rsidRPr="00332F34">
        <w:rPr>
          <w:sz w:val="20"/>
          <w:szCs w:val="20"/>
        </w:rPr>
        <w:t>also</w:t>
      </w:r>
      <w:r w:rsidR="00BD5667">
        <w:rPr>
          <w:sz w:val="20"/>
          <w:szCs w:val="20"/>
        </w:rPr>
        <w:t xml:space="preserve"> </w:t>
      </w:r>
      <w:r w:rsidR="00332F34" w:rsidRPr="00332F34">
        <w:rPr>
          <w:sz w:val="20"/>
          <w:szCs w:val="20"/>
        </w:rPr>
        <w:t>extended</w:t>
      </w:r>
      <w:r w:rsidR="00BD5667">
        <w:rPr>
          <w:sz w:val="20"/>
          <w:szCs w:val="20"/>
        </w:rPr>
        <w:t xml:space="preserve"> </w:t>
      </w:r>
      <w:r w:rsidR="00332F34" w:rsidRPr="00332F34">
        <w:rPr>
          <w:sz w:val="20"/>
          <w:szCs w:val="20"/>
        </w:rPr>
        <w:t>to</w:t>
      </w:r>
      <w:r w:rsidR="00BD5667">
        <w:rPr>
          <w:sz w:val="20"/>
          <w:szCs w:val="20"/>
        </w:rPr>
        <w:t xml:space="preserve"> </w:t>
      </w:r>
      <w:r w:rsidR="00332F34" w:rsidRPr="00332F34">
        <w:rPr>
          <w:sz w:val="20"/>
          <w:szCs w:val="20"/>
        </w:rPr>
        <w:t xml:space="preserve">the supervisors </w:t>
      </w:r>
      <w:r w:rsidR="00F226C7" w:rsidRPr="00936E1B">
        <w:rPr>
          <w:color w:val="000000"/>
          <w:sz w:val="20"/>
          <w:szCs w:val="20"/>
          <w:lang w:val="en-ID"/>
        </w:rPr>
        <w:t xml:space="preserve">whose continuous guidance, insightful feedback, and academic supervision have been invaluable throughout this research. The authors also thank all faculty </w:t>
      </w:r>
      <w:r w:rsidR="00F226C7" w:rsidRPr="00F226C7">
        <w:rPr>
          <w:color w:val="000000"/>
          <w:sz w:val="20"/>
          <w:szCs w:val="20"/>
          <w:lang w:val="en-ID"/>
        </w:rPr>
        <w:t>members of Department of Marine Engineering, Marine Technology Faculty Institut Teknologi Sepuluh November</w:t>
      </w:r>
      <w:r w:rsidR="00F226C7" w:rsidRPr="00936E1B">
        <w:rPr>
          <w:color w:val="000000"/>
          <w:sz w:val="20"/>
          <w:szCs w:val="20"/>
          <w:lang w:val="en-ID"/>
        </w:rPr>
        <w:t xml:space="preserve"> for their encouragement and constructive discussions that helped refine the direction of this work.</w:t>
      </w:r>
    </w:p>
    <w:p w14:paraId="30A7AA37" w14:textId="31F9BC5F" w:rsidR="00F226C7" w:rsidRDefault="00F226C7" w:rsidP="00F226C7">
      <w:pPr>
        <w:ind w:firstLine="284"/>
        <w:jc w:val="both"/>
        <w:rPr>
          <w:rStyle w:val="longtext"/>
          <w:color w:val="000000"/>
          <w:sz w:val="20"/>
          <w:szCs w:val="20"/>
          <w:lang w:val="id-ID"/>
        </w:rPr>
      </w:pPr>
      <w:r w:rsidRPr="00936E1B">
        <w:rPr>
          <w:color w:val="000000"/>
          <w:sz w:val="20"/>
          <w:szCs w:val="20"/>
        </w:rPr>
        <w:t xml:space="preserve">The authors are profoundly grateful to their </w:t>
      </w:r>
      <w:r w:rsidRPr="00F226C7">
        <w:rPr>
          <w:color w:val="000000"/>
          <w:sz w:val="20"/>
          <w:szCs w:val="20"/>
        </w:rPr>
        <w:t>families</w:t>
      </w:r>
      <w:r w:rsidRPr="00936E1B">
        <w:rPr>
          <w:color w:val="000000"/>
          <w:sz w:val="20"/>
          <w:szCs w:val="20"/>
        </w:rPr>
        <w:t xml:space="preserve"> for their unwavering support, patience, and understanding during the research process. Their moral encouragement provided the strength and motivation necessary to complete this study.</w:t>
      </w:r>
      <w:r w:rsidR="00317C82">
        <w:rPr>
          <w:color w:val="000000"/>
          <w:sz w:val="20"/>
          <w:szCs w:val="20"/>
        </w:rPr>
        <w:t xml:space="preserve"> </w:t>
      </w:r>
    </w:p>
    <w:p w14:paraId="7A2A9D9E" w14:textId="77777777" w:rsidR="00B22AF8" w:rsidRPr="00D20118" w:rsidRDefault="00B22AF8" w:rsidP="00317C82">
      <w:pPr>
        <w:widowControl w:val="0"/>
        <w:tabs>
          <w:tab w:val="left" w:pos="284"/>
        </w:tabs>
        <w:contextualSpacing/>
        <w:rPr>
          <w:sz w:val="20"/>
          <w:szCs w:val="20"/>
        </w:rPr>
      </w:pPr>
    </w:p>
    <w:p w14:paraId="6E4F1A95" w14:textId="22321692" w:rsidR="007633CA" w:rsidRPr="00317C82" w:rsidRDefault="00317C82" w:rsidP="00317C82">
      <w:pPr>
        <w:widowControl w:val="0"/>
        <w:tabs>
          <w:tab w:val="left" w:pos="284"/>
        </w:tabs>
        <w:contextualSpacing/>
        <w:jc w:val="center"/>
        <w:rPr>
          <w:smallCaps/>
          <w:sz w:val="20"/>
          <w:szCs w:val="20"/>
        </w:rPr>
      </w:pPr>
      <w:r w:rsidRPr="00317C82">
        <w:rPr>
          <w:smallCaps/>
          <w:sz w:val="20"/>
          <w:szCs w:val="20"/>
        </w:rPr>
        <w:t>references</w:t>
      </w:r>
    </w:p>
    <w:p w14:paraId="20D934F4" w14:textId="77777777" w:rsidR="00317C82" w:rsidRDefault="00317C82" w:rsidP="00317C82">
      <w:pPr>
        <w:widowControl w:val="0"/>
        <w:autoSpaceDE w:val="0"/>
        <w:autoSpaceDN w:val="0"/>
        <w:adjustRightInd w:val="0"/>
        <w:ind w:left="426" w:hanging="426"/>
        <w:jc w:val="both"/>
        <w:rPr>
          <w:sz w:val="16"/>
          <w:szCs w:val="16"/>
        </w:rPr>
        <w:sectPr w:rsidR="00317C82" w:rsidSect="00317C82">
          <w:footerReference w:type="default" r:id="rId23"/>
          <w:type w:val="continuous"/>
          <w:pgSz w:w="11909" w:h="16834" w:code="9"/>
          <w:pgMar w:top="964" w:right="964" w:bottom="964" w:left="1412" w:header="431" w:footer="431" w:gutter="0"/>
          <w:pgNumType w:start="1118"/>
          <w:cols w:num="2" w:space="329"/>
          <w:docGrid w:linePitch="360"/>
        </w:sectPr>
      </w:pPr>
    </w:p>
    <w:p w14:paraId="209819A2" w14:textId="2A447F6D" w:rsidR="00F51A25" w:rsidRPr="00F51A25" w:rsidRDefault="002A1C2E" w:rsidP="00317C82">
      <w:pPr>
        <w:widowControl w:val="0"/>
        <w:autoSpaceDE w:val="0"/>
        <w:autoSpaceDN w:val="0"/>
        <w:adjustRightInd w:val="0"/>
        <w:ind w:left="426" w:hanging="426"/>
        <w:jc w:val="both"/>
        <w:rPr>
          <w:noProof/>
          <w:sz w:val="16"/>
        </w:rPr>
      </w:pPr>
      <w:r w:rsidRPr="00A4172F">
        <w:rPr>
          <w:sz w:val="16"/>
          <w:szCs w:val="16"/>
        </w:rPr>
        <w:fldChar w:fldCharType="begin" w:fldLock="1"/>
      </w:r>
      <w:r w:rsidRPr="00A4172F">
        <w:rPr>
          <w:sz w:val="16"/>
          <w:szCs w:val="16"/>
        </w:rPr>
        <w:instrText xml:space="preserve">ADDIN Mendeley Bibliography CSL_BIBLIOGRAPHY </w:instrText>
      </w:r>
      <w:r w:rsidRPr="00A4172F">
        <w:rPr>
          <w:sz w:val="16"/>
          <w:szCs w:val="16"/>
        </w:rPr>
        <w:fldChar w:fldCharType="separate"/>
      </w:r>
      <w:r w:rsidR="00F51A25" w:rsidRPr="00F51A25">
        <w:rPr>
          <w:noProof/>
          <w:sz w:val="16"/>
        </w:rPr>
        <w:t>[1]</w:t>
      </w:r>
      <w:r w:rsidR="00F51A25" w:rsidRPr="00F51A25">
        <w:rPr>
          <w:noProof/>
          <w:sz w:val="16"/>
        </w:rPr>
        <w:tab/>
        <w:t xml:space="preserve">UNCTAD, </w:t>
      </w:r>
      <w:r w:rsidR="00F51A25" w:rsidRPr="00F51A25">
        <w:rPr>
          <w:i/>
          <w:iCs/>
          <w:noProof/>
          <w:sz w:val="16"/>
        </w:rPr>
        <w:t>Manual on a uniform system of port statistics and performance indicators</w:t>
      </w:r>
      <w:r w:rsidR="00F51A25" w:rsidRPr="00F51A25">
        <w:rPr>
          <w:noProof/>
          <w:sz w:val="16"/>
        </w:rPr>
        <w:t>, 3rd editio. Geneva: United Nations Conference on Trade and Development (UNCTAD), 1987.</w:t>
      </w:r>
    </w:p>
    <w:p w14:paraId="061C3133"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[2]</w:t>
      </w:r>
      <w:r w:rsidRPr="00F51A25">
        <w:rPr>
          <w:noProof/>
          <w:sz w:val="16"/>
        </w:rPr>
        <w:tab/>
        <w:t xml:space="preserve">H. N. Psaraftis and C. A. Kontovas, “Speed models for energy-efficient maritime transportation : A taxonomy and survey,” </w:t>
      </w:r>
      <w:r w:rsidRPr="00F51A25">
        <w:rPr>
          <w:i/>
          <w:iCs/>
          <w:noProof/>
          <w:sz w:val="16"/>
        </w:rPr>
        <w:t>Transp. Res. Part C</w:t>
      </w:r>
      <w:r w:rsidRPr="00F51A25">
        <w:rPr>
          <w:noProof/>
          <w:sz w:val="16"/>
        </w:rPr>
        <w:t>, vol. 26, pp. 331–351, 2013, doi: 10.1016/j.trc.2012.09.012.</w:t>
      </w:r>
    </w:p>
    <w:p w14:paraId="029820BC"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[3]</w:t>
      </w:r>
      <w:r w:rsidRPr="00F51A25">
        <w:rPr>
          <w:noProof/>
          <w:sz w:val="16"/>
        </w:rPr>
        <w:tab/>
        <w:t xml:space="preserve">X. Bai, H. Jia, and M. Xu, “Port congestion and the economics of LPG seaborne transportation,” </w:t>
      </w:r>
      <w:r w:rsidRPr="00F51A25">
        <w:rPr>
          <w:i/>
          <w:iCs/>
          <w:noProof/>
          <w:sz w:val="16"/>
        </w:rPr>
        <w:t>Marit. Policy Manag.</w:t>
      </w:r>
      <w:r w:rsidRPr="00F51A25">
        <w:rPr>
          <w:noProof/>
          <w:sz w:val="16"/>
        </w:rPr>
        <w:t>, vol. 00, no. 00, pp. 1–17, 2021, doi: 10.1080/03088839.2021.1940334.</w:t>
      </w:r>
    </w:p>
    <w:p w14:paraId="212C9069"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[4]</w:t>
      </w:r>
      <w:r w:rsidRPr="00F51A25">
        <w:rPr>
          <w:noProof/>
          <w:sz w:val="16"/>
        </w:rPr>
        <w:tab/>
        <w:t xml:space="preserve">G. Fuentes, S. W. Wallace, and R. Adland, “The effects of waiting times on the bunkering decision for tramp ships,” </w:t>
      </w:r>
      <w:r w:rsidRPr="00F51A25">
        <w:rPr>
          <w:i/>
          <w:iCs/>
          <w:noProof/>
          <w:sz w:val="16"/>
        </w:rPr>
        <w:t>Marit. Transp. Res.</w:t>
      </w:r>
      <w:r w:rsidRPr="00F51A25">
        <w:rPr>
          <w:noProof/>
          <w:sz w:val="16"/>
        </w:rPr>
        <w:t>, vol. 6, no. October 2023, p. 100106, 2024, doi: 10.1016/j.martra.2024.100106.</w:t>
      </w:r>
    </w:p>
    <w:p w14:paraId="45ACC3E5"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[5]</w:t>
      </w:r>
      <w:r w:rsidRPr="00F51A25">
        <w:rPr>
          <w:noProof/>
          <w:sz w:val="16"/>
        </w:rPr>
        <w:tab/>
        <w:t xml:space="preserve">K. Fagerholt, G. Laporte, and I. Norstad, “Reducing fuel emissions by optimizing speed on shipping routes,” </w:t>
      </w:r>
      <w:r w:rsidRPr="00F51A25">
        <w:rPr>
          <w:i/>
          <w:iCs/>
          <w:noProof/>
          <w:sz w:val="16"/>
        </w:rPr>
        <w:t xml:space="preserve">J. Oper. Res. </w:t>
      </w:r>
      <w:r w:rsidRPr="00F51A25">
        <w:rPr>
          <w:i/>
          <w:iCs/>
          <w:noProof/>
          <w:sz w:val="16"/>
        </w:rPr>
        <w:t>Soc.</w:t>
      </w:r>
      <w:r w:rsidRPr="00F51A25">
        <w:rPr>
          <w:noProof/>
          <w:sz w:val="16"/>
        </w:rPr>
        <w:t>, vol. 61, no. 3, pp. 523–529, 2009, doi: 10.1057/jors.2009.77.</w:t>
      </w:r>
    </w:p>
    <w:p w14:paraId="0FE3F811"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[6]</w:t>
      </w:r>
      <w:r w:rsidRPr="00F51A25">
        <w:rPr>
          <w:noProof/>
          <w:sz w:val="16"/>
        </w:rPr>
        <w:tab/>
        <w:t xml:space="preserve">G. Brancaccio </w:t>
      </w:r>
      <w:r w:rsidRPr="00F51A25">
        <w:rPr>
          <w:i/>
          <w:iCs/>
          <w:noProof/>
          <w:sz w:val="16"/>
        </w:rPr>
        <w:t>et al.</w:t>
      </w:r>
      <w:r w:rsidRPr="00F51A25">
        <w:rPr>
          <w:noProof/>
          <w:sz w:val="16"/>
        </w:rPr>
        <w:t>, “Investment in Infrastructure and Trade : The Case of Ports,” 2024.</w:t>
      </w:r>
    </w:p>
    <w:p w14:paraId="37B06FC7"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[7]</w:t>
      </w:r>
      <w:r w:rsidRPr="00F51A25">
        <w:rPr>
          <w:noProof/>
          <w:sz w:val="16"/>
        </w:rPr>
        <w:tab/>
        <w:t xml:space="preserve">L. M. Hvattum and G. Laporte, “Analysis of an Exact Algorithm for the Vessel Speed Optimization Problem,” </w:t>
      </w:r>
      <w:r w:rsidRPr="00F51A25">
        <w:rPr>
          <w:i/>
          <w:iCs/>
          <w:noProof/>
          <w:sz w:val="16"/>
        </w:rPr>
        <w:t>Networks</w:t>
      </w:r>
      <w:r w:rsidRPr="00F51A25">
        <w:rPr>
          <w:noProof/>
          <w:sz w:val="16"/>
        </w:rPr>
        <w:t>, no. 1, 2013, doi: 10.1002/net.</w:t>
      </w:r>
    </w:p>
    <w:p w14:paraId="06BD09B3"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[8]</w:t>
      </w:r>
      <w:r w:rsidRPr="00F51A25">
        <w:rPr>
          <w:noProof/>
          <w:sz w:val="16"/>
        </w:rPr>
        <w:tab/>
        <w:t xml:space="preserve">M. Ng, “Vessel speed optimisation in container shipping : A new look,” </w:t>
      </w:r>
      <w:r w:rsidRPr="00F51A25">
        <w:rPr>
          <w:i/>
          <w:iCs/>
          <w:noProof/>
          <w:sz w:val="16"/>
        </w:rPr>
        <w:t>J. Oper. Res. Soc.</w:t>
      </w:r>
      <w:r w:rsidRPr="00F51A25">
        <w:rPr>
          <w:noProof/>
          <w:sz w:val="16"/>
        </w:rPr>
        <w:t>, vol. 5682, pp. 1–7, 2018, doi: 10.1080/01605682.2018.1447253.</w:t>
      </w:r>
    </w:p>
    <w:p w14:paraId="1D29DACA"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[9]</w:t>
      </w:r>
      <w:r w:rsidRPr="00F51A25">
        <w:rPr>
          <w:noProof/>
          <w:sz w:val="16"/>
        </w:rPr>
        <w:tab/>
        <w:t xml:space="preserve">J. F. Alvarez, T. Longva, and E. S. Engebrethsen, “A methodology to assess vessel berthing and speed optimization policies,” </w:t>
      </w:r>
      <w:r w:rsidRPr="00F51A25">
        <w:rPr>
          <w:i/>
          <w:iCs/>
          <w:noProof/>
          <w:sz w:val="16"/>
        </w:rPr>
        <w:t>Marit. Econ. Logist.</w:t>
      </w:r>
      <w:r w:rsidRPr="00F51A25">
        <w:rPr>
          <w:noProof/>
          <w:sz w:val="16"/>
        </w:rPr>
        <w:t>, vol. 12, no. 4, pp. 327–346, 2010, doi: 10.1057/mel.2010.11.</w:t>
      </w:r>
    </w:p>
    <w:p w14:paraId="69BB4B27"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[10]</w:t>
      </w:r>
      <w:r w:rsidRPr="00F51A25">
        <w:rPr>
          <w:noProof/>
          <w:sz w:val="16"/>
        </w:rPr>
        <w:tab/>
        <w:t xml:space="preserve">J. Yu, G. Tang, and X. Song, “Collaboration of vessel speed optimization with berth allocation and quay crane assignment considering vessel service differentiation,” </w:t>
      </w:r>
      <w:r w:rsidRPr="00F51A25">
        <w:rPr>
          <w:i/>
          <w:iCs/>
          <w:noProof/>
          <w:sz w:val="16"/>
        </w:rPr>
        <w:t>Transp. Res. Part E</w:t>
      </w:r>
      <w:r w:rsidRPr="00F51A25">
        <w:rPr>
          <w:noProof/>
          <w:sz w:val="16"/>
        </w:rPr>
        <w:t xml:space="preserve">, </w:t>
      </w:r>
      <w:r w:rsidRPr="00F51A25">
        <w:rPr>
          <w:noProof/>
          <w:sz w:val="16"/>
        </w:rPr>
        <w:lastRenderedPageBreak/>
        <w:t>vol. 160, no. March, p. 102651, 2022, doi: 10.1016/j.tre.2022.102651.</w:t>
      </w:r>
    </w:p>
    <w:p w14:paraId="513EF3DB"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[11]</w:t>
      </w:r>
      <w:r w:rsidRPr="00F51A25">
        <w:rPr>
          <w:noProof/>
          <w:sz w:val="16"/>
        </w:rPr>
        <w:tab/>
        <w:t xml:space="preserve">S. Guo, H. Wang, and S. Wang, “Managing port disruption through sailing speed optimization for sustainable maritime transportation,” </w:t>
      </w:r>
      <w:r w:rsidRPr="00F51A25">
        <w:rPr>
          <w:i/>
          <w:iCs/>
          <w:noProof/>
          <w:sz w:val="16"/>
        </w:rPr>
        <w:t>Clean. Logist. Supply Chain</w:t>
      </w:r>
      <w:r w:rsidRPr="00F51A25">
        <w:rPr>
          <w:noProof/>
          <w:sz w:val="16"/>
        </w:rPr>
        <w:t>, vol. 11, no. March, p. 100153, 2024, doi: 10.1016/j.clscn.2024.100153.</w:t>
      </w:r>
    </w:p>
    <w:p w14:paraId="771DE67B"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[12]</w:t>
      </w:r>
      <w:r w:rsidRPr="00F51A25">
        <w:rPr>
          <w:noProof/>
          <w:sz w:val="16"/>
        </w:rPr>
        <w:tab/>
        <w:t xml:space="preserve">X. Wen, Q. Chen, Y. Yin, and Y. Lau, “Multi-Objective Optimization for Ship Scheduling with Port Congestion and </w:t>
      </w:r>
      <w:r w:rsidRPr="00F51A25">
        <w:rPr>
          <w:noProof/>
          <w:sz w:val="16"/>
        </w:rPr>
        <w:t>Environmental Considerations,” 2024.</w:t>
      </w:r>
    </w:p>
    <w:p w14:paraId="511FF94A"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[13]</w:t>
      </w:r>
      <w:r w:rsidRPr="00F51A25">
        <w:rPr>
          <w:noProof/>
          <w:sz w:val="16"/>
        </w:rPr>
        <w:tab/>
        <w:t xml:space="preserve">A. Fan </w:t>
      </w:r>
      <w:r w:rsidRPr="00F51A25">
        <w:rPr>
          <w:i/>
          <w:iCs/>
          <w:noProof/>
          <w:sz w:val="16"/>
        </w:rPr>
        <w:t>et al.</w:t>
      </w:r>
      <w:r w:rsidRPr="00F51A25">
        <w:rPr>
          <w:noProof/>
          <w:sz w:val="16"/>
        </w:rPr>
        <w:t>, “Review of speed optimisation for ship energy efficiency : methods , taxonomy and challenges,” vol. 354, no. July, pp. 1–7, 2026.</w:t>
      </w:r>
    </w:p>
    <w:p w14:paraId="52AB686B" w14:textId="77777777" w:rsidR="00F51A25" w:rsidRPr="00F51A25" w:rsidRDefault="00F51A25" w:rsidP="00317C82">
      <w:pPr>
        <w:widowControl w:val="0"/>
        <w:autoSpaceDE w:val="0"/>
        <w:autoSpaceDN w:val="0"/>
        <w:adjustRightInd w:val="0"/>
        <w:ind w:left="426" w:hanging="426"/>
        <w:jc w:val="both"/>
        <w:rPr>
          <w:noProof/>
          <w:sz w:val="16"/>
        </w:rPr>
      </w:pPr>
      <w:r w:rsidRPr="00F51A25">
        <w:rPr>
          <w:noProof/>
          <w:sz w:val="16"/>
        </w:rPr>
        <w:t>[14]</w:t>
      </w:r>
      <w:r w:rsidRPr="00F51A25">
        <w:rPr>
          <w:noProof/>
          <w:sz w:val="16"/>
        </w:rPr>
        <w:tab/>
        <w:t>T. Zhou, Q. Hu, Z. Hu, and J. Zhi, “Theory and Application of Vessel Speed Dynamic Control considering Safety and Environmental Factors,” vol. 2022, 2022, doi: 10.1155/2022/5333171.</w:t>
      </w:r>
    </w:p>
    <w:p w14:paraId="42A732D6" w14:textId="77777777" w:rsidR="00317C82" w:rsidRDefault="002A1C2E" w:rsidP="00317C82">
      <w:pPr>
        <w:widowControl w:val="0"/>
        <w:tabs>
          <w:tab w:val="left" w:pos="284"/>
        </w:tabs>
        <w:ind w:left="426" w:hanging="426"/>
        <w:contextualSpacing/>
        <w:jc w:val="both"/>
        <w:rPr>
          <w:sz w:val="16"/>
          <w:szCs w:val="16"/>
        </w:rPr>
        <w:sectPr w:rsidR="00317C82" w:rsidSect="00317C82">
          <w:type w:val="continuous"/>
          <w:pgSz w:w="11909" w:h="16834" w:code="9"/>
          <w:pgMar w:top="964" w:right="964" w:bottom="964" w:left="1412" w:header="431" w:footer="431" w:gutter="0"/>
          <w:pgNumType w:start="1124"/>
          <w:cols w:num="2" w:space="329"/>
          <w:docGrid w:linePitch="360"/>
        </w:sectPr>
      </w:pPr>
      <w:r w:rsidRPr="00A4172F">
        <w:rPr>
          <w:sz w:val="16"/>
          <w:szCs w:val="16"/>
        </w:rPr>
        <w:fldChar w:fldCharType="end"/>
      </w:r>
    </w:p>
    <w:p w14:paraId="3002CCA1" w14:textId="47D14740" w:rsidR="00837B0A" w:rsidRPr="00837B0A" w:rsidRDefault="00837B0A" w:rsidP="00317C82">
      <w:pPr>
        <w:widowControl w:val="0"/>
        <w:tabs>
          <w:tab w:val="left" w:pos="284"/>
        </w:tabs>
        <w:ind w:left="426" w:hanging="426"/>
        <w:contextualSpacing/>
        <w:jc w:val="both"/>
        <w:rPr>
          <w:sz w:val="20"/>
          <w:szCs w:val="20"/>
        </w:rPr>
      </w:pPr>
    </w:p>
    <w:p w14:paraId="3D72CAD1" w14:textId="59A47722" w:rsidR="00EA4B81" w:rsidRPr="00837B0A" w:rsidRDefault="00182A45" w:rsidP="00837B0A">
      <w:pPr>
        <w:widowControl w:val="0"/>
        <w:tabs>
          <w:tab w:val="left" w:pos="270"/>
        </w:tabs>
        <w:suppressAutoHyphens/>
        <w:jc w:val="both"/>
        <w:rPr>
          <w:i/>
          <w:sz w:val="20"/>
          <w:szCs w:val="20"/>
          <w:lang w:val="id-ID"/>
        </w:rPr>
        <w:sectPr w:rsidR="00EA4B81" w:rsidRPr="00837B0A" w:rsidSect="003E712A">
          <w:type w:val="continuous"/>
          <w:pgSz w:w="11909" w:h="16834" w:code="9"/>
          <w:pgMar w:top="964" w:right="964" w:bottom="964" w:left="1412" w:header="431" w:footer="431" w:gutter="0"/>
          <w:pgNumType w:start="1"/>
          <w:cols w:num="2" w:space="329"/>
          <w:docGrid w:linePitch="360"/>
        </w:sectPr>
      </w:pPr>
      <w:r w:rsidRPr="00837B0A">
        <w:rPr>
          <w:color w:val="000000"/>
          <w:sz w:val="20"/>
          <w:szCs w:val="20"/>
          <w:lang w:val="sv-SE"/>
        </w:rPr>
        <w:t xml:space="preserve"> </w:t>
      </w:r>
    </w:p>
    <w:p w14:paraId="4293CCA8" w14:textId="77777777" w:rsidR="003E712A" w:rsidRDefault="003E712A" w:rsidP="00837B0A">
      <w:pPr>
        <w:jc w:val="both"/>
        <w:rPr>
          <w:sz w:val="16"/>
          <w:szCs w:val="16"/>
        </w:rPr>
      </w:pPr>
    </w:p>
    <w:sectPr w:rsidR="003E712A" w:rsidSect="003E712A">
      <w:type w:val="continuous"/>
      <w:pgSz w:w="11909" w:h="16834" w:code="9"/>
      <w:pgMar w:top="964" w:right="964" w:bottom="964" w:left="1412" w:header="431" w:footer="431" w:gutter="0"/>
      <w:pgNumType w:start="1"/>
      <w:cols w:space="32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EA1B0" w14:textId="77777777" w:rsidR="00E6783F" w:rsidRDefault="00E6783F" w:rsidP="006F3046">
      <w:r>
        <w:separator/>
      </w:r>
    </w:p>
  </w:endnote>
  <w:endnote w:type="continuationSeparator" w:id="0">
    <w:p w14:paraId="04575413" w14:textId="77777777" w:rsidR="00E6783F" w:rsidRDefault="00E6783F" w:rsidP="006F3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imbus Roman No9 L">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平成明朝">
    <w:altName w:val="Yu Gothic UI"/>
    <w:panose1 w:val="00000000000000000000"/>
    <w:charset w:val="80"/>
    <w:family w:val="roman"/>
    <w:notTrueType/>
    <w:pitch w:val="fixed"/>
    <w:sig w:usb0="00000000"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4F80" w14:textId="77777777" w:rsidR="00625377" w:rsidRPr="002028B7" w:rsidRDefault="00625377" w:rsidP="00625377">
    <w:pPr>
      <w:pStyle w:val="FootnoteText"/>
      <w:jc w:val="both"/>
      <w:rPr>
        <w:b/>
      </w:rPr>
    </w:pPr>
  </w:p>
  <w:p w14:paraId="7436FAAB" w14:textId="77777777" w:rsidR="00625377" w:rsidRDefault="006253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D55B" w14:textId="77777777" w:rsidR="006F3046" w:rsidRDefault="006F30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9BA0F" w14:textId="77777777" w:rsidR="00E6783F" w:rsidRDefault="00E6783F" w:rsidP="006F3046">
      <w:r>
        <w:separator/>
      </w:r>
    </w:p>
  </w:footnote>
  <w:footnote w:type="continuationSeparator" w:id="0">
    <w:p w14:paraId="6048E03D" w14:textId="77777777" w:rsidR="00E6783F" w:rsidRDefault="00E6783F" w:rsidP="006F3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F591" w14:textId="77777777" w:rsidR="006F3046" w:rsidRPr="000254A6" w:rsidRDefault="00C06EA8" w:rsidP="00A97CDD">
    <w:pPr>
      <w:pStyle w:val="Header"/>
      <w:framePr w:w="9684" w:wrap="around" w:vAnchor="text" w:hAnchor="page" w:x="942" w:y="1"/>
      <w:tabs>
        <w:tab w:val="clear" w:pos="4680"/>
        <w:tab w:val="clear" w:pos="9360"/>
        <w:tab w:val="right" w:pos="9540"/>
        <w:tab w:val="right" w:pos="9639"/>
      </w:tabs>
      <w:ind w:right="33"/>
      <w:rPr>
        <w:rStyle w:val="PageNumber"/>
        <w:i/>
        <w:iCs/>
        <w:lang w:val="id-ID"/>
      </w:rPr>
    </w:pPr>
    <w:r w:rsidRPr="000254A6">
      <w:rPr>
        <w:rStyle w:val="PageNumber"/>
      </w:rPr>
      <w:fldChar w:fldCharType="begin"/>
    </w:r>
    <w:r w:rsidR="006F3046" w:rsidRPr="000254A6">
      <w:rPr>
        <w:rStyle w:val="PageNumber"/>
      </w:rPr>
      <w:instrText xml:space="preserve">PAGE  </w:instrText>
    </w:r>
    <w:r w:rsidRPr="000254A6">
      <w:rPr>
        <w:rStyle w:val="PageNumber"/>
      </w:rPr>
      <w:fldChar w:fldCharType="separate"/>
    </w:r>
    <w:r w:rsidR="006F3046">
      <w:rPr>
        <w:rStyle w:val="PageNumber"/>
        <w:noProof/>
      </w:rPr>
      <w:t>178</w:t>
    </w:r>
    <w:r w:rsidRPr="000254A6">
      <w:rPr>
        <w:rStyle w:val="PageNumber"/>
      </w:rPr>
      <w:fldChar w:fldCharType="end"/>
    </w:r>
    <w:r w:rsidR="006F3046">
      <w:rPr>
        <w:rStyle w:val="PageNumber"/>
        <w:lang w:val="id-ID"/>
      </w:rPr>
      <w:tab/>
    </w:r>
    <w:r w:rsidR="006F3046" w:rsidRPr="000254A6">
      <w:rPr>
        <w:rStyle w:val="PageNumber"/>
      </w:rPr>
      <w:t xml:space="preserve">IPTEK, </w:t>
    </w:r>
    <w:r w:rsidR="006F3046" w:rsidRPr="000254A6">
      <w:rPr>
        <w:rStyle w:val="PageNumber"/>
        <w:i/>
        <w:iCs/>
      </w:rPr>
      <w:t>The Journal for Technology and Science, Vol. 2</w:t>
    </w:r>
    <w:r w:rsidR="006F3046">
      <w:rPr>
        <w:rStyle w:val="PageNumber"/>
        <w:i/>
        <w:iCs/>
        <w:lang w:val="id-ID"/>
      </w:rPr>
      <w:t>2</w:t>
    </w:r>
    <w:r w:rsidR="006F3046" w:rsidRPr="000254A6">
      <w:rPr>
        <w:rStyle w:val="PageNumber"/>
        <w:i/>
        <w:iCs/>
      </w:rPr>
      <w:t xml:space="preserve">, No. </w:t>
    </w:r>
    <w:r w:rsidR="006F3046">
      <w:rPr>
        <w:rStyle w:val="PageNumber"/>
        <w:i/>
        <w:iCs/>
      </w:rPr>
      <w:t>4</w:t>
    </w:r>
    <w:r w:rsidR="006F3046" w:rsidRPr="000254A6">
      <w:rPr>
        <w:rStyle w:val="PageNumber"/>
        <w:i/>
        <w:iCs/>
      </w:rPr>
      <w:t xml:space="preserve">, </w:t>
    </w:r>
    <w:r w:rsidR="006F3046">
      <w:rPr>
        <w:rStyle w:val="PageNumber"/>
        <w:i/>
        <w:iCs/>
      </w:rPr>
      <w:t xml:space="preserve">November </w:t>
    </w:r>
    <w:r w:rsidR="006F3046" w:rsidRPr="000254A6">
      <w:rPr>
        <w:rStyle w:val="PageNumber"/>
        <w:i/>
        <w:iCs/>
      </w:rPr>
      <w:t>201</w:t>
    </w:r>
    <w:r w:rsidR="006F3046">
      <w:rPr>
        <w:rStyle w:val="PageNumber"/>
        <w:i/>
        <w:iCs/>
        <w:lang w:val="id-ID"/>
      </w:rPr>
      <w:t>1</w:t>
    </w:r>
  </w:p>
  <w:p w14:paraId="032F7F44" w14:textId="77777777" w:rsidR="006F3046" w:rsidRPr="0075375E" w:rsidRDefault="006F3046" w:rsidP="00A97CDD">
    <w:pPr>
      <w:pStyle w:val="Header"/>
      <w:rPr>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05A97" w14:textId="32A771CB" w:rsidR="00317C82" w:rsidRDefault="00317C82" w:rsidP="00317C82">
    <w:pPr>
      <w:pStyle w:val="Header"/>
    </w:pPr>
    <w:r w:rsidRPr="0060213B">
      <w:rPr>
        <w:rStyle w:val="PageNumber"/>
        <w:i/>
        <w:iCs/>
        <w:sz w:val="22"/>
        <w:szCs w:val="20"/>
      </w:rPr>
      <w:t xml:space="preserve">International Journal of Marine Engineering Innovation and Research, Vol. </w:t>
    </w:r>
    <w:r>
      <w:rPr>
        <w:rStyle w:val="PageNumber"/>
        <w:i/>
        <w:iCs/>
        <w:sz w:val="22"/>
        <w:szCs w:val="20"/>
      </w:rPr>
      <w:t>11</w:t>
    </w:r>
    <w:r w:rsidRPr="0060213B">
      <w:rPr>
        <w:rStyle w:val="PageNumber"/>
        <w:i/>
        <w:iCs/>
        <w:sz w:val="22"/>
        <w:szCs w:val="20"/>
      </w:rPr>
      <w:t>(</w:t>
    </w:r>
    <w:r>
      <w:rPr>
        <w:rStyle w:val="PageNumber"/>
        <w:i/>
        <w:iCs/>
        <w:sz w:val="22"/>
        <w:szCs w:val="20"/>
      </w:rPr>
      <w:t>3</w:t>
    </w:r>
    <w:r w:rsidRPr="0060213B">
      <w:rPr>
        <w:rStyle w:val="PageNumber"/>
        <w:i/>
        <w:iCs/>
        <w:sz w:val="22"/>
        <w:szCs w:val="20"/>
      </w:rPr>
      <w:t xml:space="preserve">), </w:t>
    </w:r>
    <w:r>
      <w:rPr>
        <w:rStyle w:val="PageNumber"/>
        <w:i/>
        <w:iCs/>
        <w:sz w:val="22"/>
        <w:szCs w:val="20"/>
      </w:rPr>
      <w:t>Sept</w:t>
    </w:r>
    <w:r w:rsidRPr="0060213B">
      <w:rPr>
        <w:rStyle w:val="PageNumber"/>
        <w:i/>
        <w:iCs/>
        <w:sz w:val="22"/>
        <w:szCs w:val="20"/>
      </w:rPr>
      <w:t>. 20</w:t>
    </w:r>
    <w:r>
      <w:rPr>
        <w:rStyle w:val="PageNumber"/>
        <w:i/>
        <w:iCs/>
        <w:sz w:val="22"/>
        <w:szCs w:val="20"/>
      </w:rPr>
      <w:t>26. 1118</w:t>
    </w:r>
    <w:r w:rsidRPr="0060213B">
      <w:rPr>
        <w:rStyle w:val="PageNumber"/>
        <w:i/>
        <w:iCs/>
        <w:sz w:val="22"/>
        <w:szCs w:val="20"/>
      </w:rPr>
      <w:t>-</w:t>
    </w:r>
    <w:r>
      <w:rPr>
        <w:rStyle w:val="PageNumber"/>
        <w:i/>
        <w:iCs/>
        <w:sz w:val="22"/>
        <w:szCs w:val="20"/>
      </w:rPr>
      <w:t>1125</w:t>
    </w:r>
    <w:r w:rsidRPr="0060213B">
      <w:rPr>
        <w:rStyle w:val="PageNumber"/>
        <w:i/>
        <w:iCs/>
        <w:sz w:val="22"/>
        <w:szCs w:val="20"/>
      </w:rPr>
      <w:t xml:space="preserve">  </w:t>
    </w:r>
    <w:r w:rsidRPr="0060213B">
      <w:rPr>
        <w:rStyle w:val="PageNumber"/>
        <w:i/>
        <w:iCs/>
        <w:sz w:val="22"/>
        <w:szCs w:val="20"/>
        <w:lang w:val="id-ID"/>
      </w:rPr>
      <w:t xml:space="preserve">       </w:t>
    </w:r>
    <w:r w:rsidRPr="0060213B">
      <w:rPr>
        <w:rStyle w:val="PageNumber"/>
        <w:i/>
        <w:iCs/>
        <w:sz w:val="22"/>
        <w:szCs w:val="20"/>
      </w:rPr>
      <w:t xml:space="preserve">                  (pISSN:</w:t>
    </w:r>
    <w:r w:rsidRPr="0060213B">
      <w:rPr>
        <w:sz w:val="28"/>
      </w:rPr>
      <w:t xml:space="preserve"> </w:t>
    </w:r>
    <w:r w:rsidRPr="0060213B">
      <w:rPr>
        <w:rStyle w:val="PageNumber"/>
        <w:i/>
        <w:iCs/>
        <w:sz w:val="22"/>
      </w:rPr>
      <w:t xml:space="preserve">2541-5972, </w:t>
    </w:r>
    <w:r w:rsidRPr="0060213B">
      <w:rPr>
        <w:rStyle w:val="PageNumber"/>
        <w:i/>
        <w:iCs/>
        <w:sz w:val="22"/>
        <w:szCs w:val="20"/>
      </w:rPr>
      <w:t>eISSN: 2548-1479)</w:t>
    </w:r>
    <w:r>
      <w:rPr>
        <w:rStyle w:val="PageNumber"/>
        <w:i/>
        <w:iCs/>
        <w:sz w:val="22"/>
        <w:szCs w:val="20"/>
      </w:rPr>
      <w:tab/>
    </w:r>
  </w:p>
  <w:sdt>
    <w:sdtPr>
      <w:id w:val="-1715570540"/>
      <w:docPartObj>
        <w:docPartGallery w:val="Page Numbers (Top of Page)"/>
        <w:docPartUnique/>
      </w:docPartObj>
    </w:sdtPr>
    <w:sdtEndPr>
      <w:rPr>
        <w:noProof/>
      </w:rPr>
    </w:sdtEndPr>
    <w:sdtContent>
      <w:p w14:paraId="6819257D" w14:textId="0C11DBF7" w:rsidR="00317C82" w:rsidRDefault="00317C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BBAD6E" w14:textId="77777777" w:rsidR="00396DE2" w:rsidRPr="001B1752" w:rsidRDefault="00396DE2" w:rsidP="00A97CDD">
    <w:pPr>
      <w:pStyle w:val="Header"/>
      <w:tabs>
        <w:tab w:val="clear" w:pos="9360"/>
        <w:tab w:val="right" w:pos="9498"/>
      </w:tabs>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36A34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6CC29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EF621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9A1B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46C87C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325A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B85B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04287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BA08409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2F4178"/>
    <w:multiLevelType w:val="hybridMultilevel"/>
    <w:tmpl w:val="C7103724"/>
    <w:lvl w:ilvl="0" w:tplc="E5FA3026">
      <w:start w:val="1"/>
      <w:numFmt w:val="bullet"/>
      <w:lvlText w:val=""/>
      <w:lvlJc w:val="left"/>
      <w:pPr>
        <w:ind w:left="720" w:hanging="360"/>
      </w:pPr>
      <w:rPr>
        <w:rFonts w:ascii="Symbol" w:hAnsi="Symbol" w:hint="default"/>
        <w:b w:val="0"/>
        <w:bCs w:val="0"/>
        <w:sz w:val="18"/>
        <w:szCs w:val="18"/>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04944442"/>
    <w:multiLevelType w:val="hybridMultilevel"/>
    <w:tmpl w:val="ADB47A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175E10"/>
    <w:multiLevelType w:val="hybridMultilevel"/>
    <w:tmpl w:val="6F0A4D9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1B78F9"/>
    <w:multiLevelType w:val="hybridMultilevel"/>
    <w:tmpl w:val="BE321456"/>
    <w:lvl w:ilvl="0" w:tplc="A58457B6">
      <w:start w:val="6"/>
      <w:numFmt w:val="upperRoman"/>
      <w:lvlText w:val="%1."/>
      <w:lvlJc w:val="left"/>
      <w:pPr>
        <w:ind w:left="1146" w:hanging="720"/>
      </w:pPr>
      <w:rPr>
        <w:rFonts w:hint="default"/>
        <w:sz w:val="20"/>
        <w:szCs w:val="18"/>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3" w15:restartNumberingAfterBreak="0">
    <w:nsid w:val="082A5C8D"/>
    <w:multiLevelType w:val="multilevel"/>
    <w:tmpl w:val="39166044"/>
    <w:lvl w:ilvl="0">
      <w:start w:val="1"/>
      <w:numFmt w:val="decimal"/>
      <w:pStyle w:val="SectionHeading"/>
      <w:lvlText w:val="%1."/>
      <w:lvlJc w:val="left"/>
      <w:pPr>
        <w:tabs>
          <w:tab w:val="num" w:pos="360"/>
        </w:tabs>
        <w:ind w:left="360" w:hanging="360"/>
      </w:pPr>
      <w:rPr>
        <w:rFonts w:hint="default"/>
      </w:rPr>
    </w:lvl>
    <w:lvl w:ilvl="1">
      <w:start w:val="1"/>
      <w:numFmt w:val="decimal"/>
      <w:lvlRestart w:val="0"/>
      <w:lvlText w:val="%1.%2."/>
      <w:lvlJc w:val="left"/>
      <w:pPr>
        <w:tabs>
          <w:tab w:val="num" w:pos="360"/>
        </w:tabs>
        <w:ind w:left="360"/>
      </w:pPr>
      <w:rPr>
        <w:rFonts w:hint="default"/>
      </w:rPr>
    </w:lvl>
    <w:lvl w:ilvl="2">
      <w:start w:val="1"/>
      <w:numFmt w:val="decimal"/>
      <w:pStyle w:val="a-sub2"/>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08F148BA"/>
    <w:multiLevelType w:val="hybridMultilevel"/>
    <w:tmpl w:val="97EA9B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2B3379"/>
    <w:multiLevelType w:val="hybridMultilevel"/>
    <w:tmpl w:val="37E25EC8"/>
    <w:lvl w:ilvl="0" w:tplc="2FE4BBCC">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AA34417"/>
    <w:multiLevelType w:val="multilevel"/>
    <w:tmpl w:val="EFFA04D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0B3C326C"/>
    <w:multiLevelType w:val="hybridMultilevel"/>
    <w:tmpl w:val="0C64BBB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C0579E"/>
    <w:multiLevelType w:val="singleLevel"/>
    <w:tmpl w:val="7F98928E"/>
    <w:lvl w:ilvl="0">
      <w:start w:val="1"/>
      <w:numFmt w:val="decimal"/>
      <w:pStyle w:val="Head2"/>
      <w:lvlText w:val="3.%1."/>
      <w:lvlJc w:val="left"/>
      <w:pPr>
        <w:tabs>
          <w:tab w:val="num" w:pos="810"/>
        </w:tabs>
        <w:ind w:left="810" w:hanging="360"/>
      </w:pPr>
      <w:rPr>
        <w:rFonts w:hint="default"/>
      </w:rPr>
    </w:lvl>
  </w:abstractNum>
  <w:abstractNum w:abstractNumId="19" w15:restartNumberingAfterBreak="0">
    <w:nsid w:val="12433C25"/>
    <w:multiLevelType w:val="hybridMultilevel"/>
    <w:tmpl w:val="1BA618E4"/>
    <w:lvl w:ilvl="0" w:tplc="E13419C6">
      <w:start w:val="1"/>
      <w:numFmt w:val="upp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15103F45"/>
    <w:multiLevelType w:val="hybridMultilevel"/>
    <w:tmpl w:val="F59614C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A65480"/>
    <w:multiLevelType w:val="singleLevel"/>
    <w:tmpl w:val="2AFEA5B4"/>
    <w:lvl w:ilvl="0">
      <w:start w:val="1"/>
      <w:numFmt w:val="upperRoman"/>
      <w:pStyle w:val="sectionhead1"/>
      <w:lvlText w:val="%1."/>
      <w:lvlJc w:val="left"/>
      <w:pPr>
        <w:tabs>
          <w:tab w:val="num" w:pos="720"/>
        </w:tabs>
        <w:ind w:left="720" w:hanging="720"/>
      </w:pPr>
      <w:rPr>
        <w:rFonts w:hint="default"/>
      </w:rPr>
    </w:lvl>
  </w:abstractNum>
  <w:abstractNum w:abstractNumId="22" w15:restartNumberingAfterBreak="0">
    <w:nsid w:val="196978AB"/>
    <w:multiLevelType w:val="hybridMultilevel"/>
    <w:tmpl w:val="B0DC85A8"/>
    <w:lvl w:ilvl="0" w:tplc="FAEE2136">
      <w:start w:val="6"/>
      <w:numFmt w:val="lowerRoman"/>
      <w:lvlText w:val="%1."/>
      <w:lvlJc w:val="left"/>
      <w:pPr>
        <w:ind w:left="1080" w:hanging="720"/>
      </w:pPr>
      <w:rPr>
        <w:rFonts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1C186A1D"/>
    <w:multiLevelType w:val="hybridMultilevel"/>
    <w:tmpl w:val="954CED66"/>
    <w:lvl w:ilvl="0" w:tplc="C39CCB18">
      <w:start w:val="1"/>
      <w:numFmt w:val="decimal"/>
      <w:pStyle w:val="ReferencesList"/>
      <w:lvlText w:val="[%1]"/>
      <w:lvlJc w:val="left"/>
      <w:pPr>
        <w:tabs>
          <w:tab w:val="num" w:pos="360"/>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4" w15:restartNumberingAfterBreak="0">
    <w:nsid w:val="1D4D55BE"/>
    <w:multiLevelType w:val="hybridMultilevel"/>
    <w:tmpl w:val="9F6C8A38"/>
    <w:lvl w:ilvl="0" w:tplc="04090015">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EF1CD8"/>
    <w:multiLevelType w:val="multilevel"/>
    <w:tmpl w:val="BD5884E0"/>
    <w:lvl w:ilvl="0">
      <w:start w:val="4"/>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6" w15:restartNumberingAfterBreak="0">
    <w:nsid w:val="263918CF"/>
    <w:multiLevelType w:val="hybridMultilevel"/>
    <w:tmpl w:val="1076E750"/>
    <w:lvl w:ilvl="0" w:tplc="6ACC8D80">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15:restartNumberingAfterBreak="0">
    <w:nsid w:val="2BA9240E"/>
    <w:multiLevelType w:val="hybridMultilevel"/>
    <w:tmpl w:val="63C62DD8"/>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EB4FD9"/>
    <w:multiLevelType w:val="hybridMultilevel"/>
    <w:tmpl w:val="AEB61A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686AF5"/>
    <w:multiLevelType w:val="hybridMultilevel"/>
    <w:tmpl w:val="BB2AD462"/>
    <w:lvl w:ilvl="0" w:tplc="3CF28B70">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EB604FC"/>
    <w:multiLevelType w:val="hybridMultilevel"/>
    <w:tmpl w:val="1D2691C0"/>
    <w:lvl w:ilvl="0" w:tplc="FD0A07BE">
      <w:start w:val="1"/>
      <w:numFmt w:val="decimal"/>
      <w:pStyle w:val="Reference"/>
      <w:lvlText w:val="[%1]"/>
      <w:lvlJc w:val="left"/>
      <w:pPr>
        <w:tabs>
          <w:tab w:val="num" w:pos="567"/>
        </w:tabs>
        <w:ind w:left="567" w:hanging="567"/>
      </w:pPr>
      <w:rPr>
        <w:rFonts w:hint="default"/>
        <w:b w:val="0"/>
        <w:i w:val="0"/>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3C64EBE"/>
    <w:multiLevelType w:val="hybridMultilevel"/>
    <w:tmpl w:val="98848A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52F4F8A"/>
    <w:multiLevelType w:val="multilevel"/>
    <w:tmpl w:val="5B846FC2"/>
    <w:lvl w:ilvl="0">
      <w:start w:val="4"/>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482B62DA"/>
    <w:multiLevelType w:val="hybridMultilevel"/>
    <w:tmpl w:val="1AFA6588"/>
    <w:lvl w:ilvl="0" w:tplc="717C0D4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0232215"/>
    <w:multiLevelType w:val="multilevel"/>
    <w:tmpl w:val="B56EAEEE"/>
    <w:lvl w:ilvl="0">
      <w:start w:val="1"/>
      <w:numFmt w:val="upperLetter"/>
      <w:pStyle w:val="IEEEHeading2"/>
      <w:lvlText w:val="%1."/>
      <w:lvlJc w:val="left"/>
      <w:pPr>
        <w:tabs>
          <w:tab w:val="num" w:pos="998"/>
        </w:tabs>
        <w:ind w:left="99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7" w15:restartNumberingAfterBreak="0">
    <w:nsid w:val="5C8F2899"/>
    <w:multiLevelType w:val="hybridMultilevel"/>
    <w:tmpl w:val="2E524AF8"/>
    <w:lvl w:ilvl="0" w:tplc="0409000F">
      <w:start w:val="1"/>
      <w:numFmt w:val="decimal"/>
      <w:pStyle w:val="ListRef"/>
      <w:lvlText w:val="[%1]"/>
      <w:lvlJc w:val="left"/>
      <w:pPr>
        <w:tabs>
          <w:tab w:val="num" w:pos="397"/>
        </w:tabs>
        <w:ind w:left="39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E357121"/>
    <w:multiLevelType w:val="hybridMultilevel"/>
    <w:tmpl w:val="B71C23B4"/>
    <w:lvl w:ilvl="0" w:tplc="172A14B6">
      <w:start w:val="1"/>
      <w:numFmt w:val="upperRoman"/>
      <w:lvlText w:val="%1."/>
      <w:lvlJc w:val="left"/>
      <w:pPr>
        <w:ind w:left="1146" w:hanging="720"/>
      </w:pPr>
      <w:rPr>
        <w:rFonts w:hint="default"/>
        <w:sz w:val="20"/>
        <w:szCs w:val="18"/>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9" w15:restartNumberingAfterBreak="0">
    <w:nsid w:val="66D70186"/>
    <w:multiLevelType w:val="hybridMultilevel"/>
    <w:tmpl w:val="2F7E40BC"/>
    <w:lvl w:ilvl="0" w:tplc="9F88B272">
      <w:start w:val="1"/>
      <w:numFmt w:val="decimal"/>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A1745EE"/>
    <w:multiLevelType w:val="hybridMultilevel"/>
    <w:tmpl w:val="1E2E183C"/>
    <w:lvl w:ilvl="0" w:tplc="47BEDBA0">
      <w:start w:val="2"/>
      <w:numFmt w:val="upperRoman"/>
      <w:lvlText w:val="%1."/>
      <w:lvlJc w:val="left"/>
      <w:pPr>
        <w:ind w:left="1146" w:hanging="720"/>
      </w:pPr>
      <w:rPr>
        <w:rFonts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1" w15:restartNumberingAfterBreak="0">
    <w:nsid w:val="6C402C58"/>
    <w:multiLevelType w:val="hybridMultilevel"/>
    <w:tmpl w:val="F1F87D58"/>
    <w:name w:val="Proceeding6"/>
    <w:lvl w:ilvl="0" w:tplc="5C409E84">
      <w:start w:val="1"/>
      <w:numFmt w:val="decimal"/>
      <w:pStyle w:val="figurecaption"/>
      <w:lvlText w:val="Figure %1. "/>
      <w:lvlJc w:val="left"/>
      <w:pPr>
        <w:tabs>
          <w:tab w:val="num" w:pos="198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15:restartNumberingAfterBreak="0">
    <w:nsid w:val="6EED3CCF"/>
    <w:multiLevelType w:val="hybridMultilevel"/>
    <w:tmpl w:val="FD2C0464"/>
    <w:lvl w:ilvl="0" w:tplc="04090011">
      <w:start w:val="1"/>
      <w:numFmt w:val="decimal"/>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43" w15:restartNumberingAfterBreak="0">
    <w:nsid w:val="6F5C6A56"/>
    <w:multiLevelType w:val="hybridMultilevel"/>
    <w:tmpl w:val="7A48C0C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4" w15:restartNumberingAfterBreak="0">
    <w:nsid w:val="703038B7"/>
    <w:multiLevelType w:val="hybridMultilevel"/>
    <w:tmpl w:val="386E5E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1923555"/>
    <w:multiLevelType w:val="multilevel"/>
    <w:tmpl w:val="E45C4030"/>
    <w:styleLink w:val="Style1"/>
    <w:lvl w:ilvl="0">
      <w:start w:val="2"/>
      <w:numFmt w:val="decimal"/>
      <w:lvlText w:val="%1."/>
      <w:lvlJc w:val="left"/>
      <w:pPr>
        <w:ind w:left="36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79627B64"/>
    <w:multiLevelType w:val="hybridMultilevel"/>
    <w:tmpl w:val="C8C011A0"/>
    <w:lvl w:ilvl="0" w:tplc="6CA6ADE2">
      <w:start w:val="1"/>
      <w:numFmt w:val="decimal"/>
      <w:lvlText w:val="4.%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0417572">
    <w:abstractNumId w:val="41"/>
  </w:num>
  <w:num w:numId="2" w16cid:durableId="1872961400">
    <w:abstractNumId w:val="36"/>
  </w:num>
  <w:num w:numId="3" w16cid:durableId="82074939">
    <w:abstractNumId w:val="13"/>
  </w:num>
  <w:num w:numId="4" w16cid:durableId="851799518">
    <w:abstractNumId w:val="30"/>
  </w:num>
  <w:num w:numId="5" w16cid:durableId="415051245">
    <w:abstractNumId w:val="23"/>
  </w:num>
  <w:num w:numId="6" w16cid:durableId="260450872">
    <w:abstractNumId w:val="45"/>
  </w:num>
  <w:num w:numId="7" w16cid:durableId="943074148">
    <w:abstractNumId w:val="34"/>
  </w:num>
  <w:num w:numId="8" w16cid:durableId="1132096116">
    <w:abstractNumId w:val="21"/>
  </w:num>
  <w:num w:numId="9" w16cid:durableId="1450467525">
    <w:abstractNumId w:val="18"/>
  </w:num>
  <w:num w:numId="10" w16cid:durableId="1535652647">
    <w:abstractNumId w:val="37"/>
  </w:num>
  <w:num w:numId="11" w16cid:durableId="1951400286">
    <w:abstractNumId w:val="35"/>
  </w:num>
  <w:num w:numId="12" w16cid:durableId="1444835993">
    <w:abstractNumId w:val="8"/>
  </w:num>
  <w:num w:numId="13" w16cid:durableId="1919165432">
    <w:abstractNumId w:val="7"/>
  </w:num>
  <w:num w:numId="14" w16cid:durableId="1935164208">
    <w:abstractNumId w:val="6"/>
  </w:num>
  <w:num w:numId="15" w16cid:durableId="1868980030">
    <w:abstractNumId w:val="5"/>
  </w:num>
  <w:num w:numId="16" w16cid:durableId="37895968">
    <w:abstractNumId w:val="4"/>
  </w:num>
  <w:num w:numId="17" w16cid:durableId="1112482665">
    <w:abstractNumId w:val="3"/>
  </w:num>
  <w:num w:numId="18" w16cid:durableId="1751851608">
    <w:abstractNumId w:val="2"/>
  </w:num>
  <w:num w:numId="19" w16cid:durableId="1876690886">
    <w:abstractNumId w:val="1"/>
  </w:num>
  <w:num w:numId="20" w16cid:durableId="1502773050">
    <w:abstractNumId w:val="0"/>
  </w:num>
  <w:num w:numId="21" w16cid:durableId="882182452">
    <w:abstractNumId w:val="16"/>
  </w:num>
  <w:num w:numId="22" w16cid:durableId="345787928">
    <w:abstractNumId w:val="10"/>
  </w:num>
  <w:num w:numId="23" w16cid:durableId="485899556">
    <w:abstractNumId w:val="42"/>
  </w:num>
  <w:num w:numId="24" w16cid:durableId="304705608">
    <w:abstractNumId w:val="33"/>
  </w:num>
  <w:num w:numId="25" w16cid:durableId="207766567">
    <w:abstractNumId w:val="15"/>
  </w:num>
  <w:num w:numId="26" w16cid:durableId="2028866858">
    <w:abstractNumId w:val="32"/>
  </w:num>
  <w:num w:numId="27" w16cid:durableId="1494486645">
    <w:abstractNumId w:val="14"/>
  </w:num>
  <w:num w:numId="28" w16cid:durableId="284776218">
    <w:abstractNumId w:val="25"/>
  </w:num>
  <w:num w:numId="29" w16cid:durableId="1405562792">
    <w:abstractNumId w:val="19"/>
  </w:num>
  <w:num w:numId="30" w16cid:durableId="2073379770">
    <w:abstractNumId w:val="17"/>
  </w:num>
  <w:num w:numId="31" w16cid:durableId="2023316224">
    <w:abstractNumId w:val="24"/>
  </w:num>
  <w:num w:numId="32" w16cid:durableId="1933395091">
    <w:abstractNumId w:val="27"/>
  </w:num>
  <w:num w:numId="33" w16cid:durableId="1005942297">
    <w:abstractNumId w:val="11"/>
  </w:num>
  <w:num w:numId="34" w16cid:durableId="1924950078">
    <w:abstractNumId w:val="40"/>
  </w:num>
  <w:num w:numId="35" w16cid:durableId="833305107">
    <w:abstractNumId w:val="31"/>
  </w:num>
  <w:num w:numId="36" w16cid:durableId="871384549">
    <w:abstractNumId w:val="38"/>
  </w:num>
  <w:num w:numId="37" w16cid:durableId="110130237">
    <w:abstractNumId w:val="44"/>
  </w:num>
  <w:num w:numId="38" w16cid:durableId="149835165">
    <w:abstractNumId w:val="28"/>
  </w:num>
  <w:num w:numId="39" w16cid:durableId="696351947">
    <w:abstractNumId w:val="20"/>
  </w:num>
  <w:num w:numId="40" w16cid:durableId="1727145776">
    <w:abstractNumId w:val="39"/>
  </w:num>
  <w:num w:numId="41" w16cid:durableId="1402829614">
    <w:abstractNumId w:val="46"/>
  </w:num>
  <w:num w:numId="42" w16cid:durableId="1235696945">
    <w:abstractNumId w:val="29"/>
  </w:num>
  <w:num w:numId="43" w16cid:durableId="408964647">
    <w:abstractNumId w:val="43"/>
  </w:num>
  <w:num w:numId="44" w16cid:durableId="966400238">
    <w:abstractNumId w:val="26"/>
  </w:num>
  <w:num w:numId="45" w16cid:durableId="689180973">
    <w:abstractNumId w:val="9"/>
  </w:num>
  <w:num w:numId="46" w16cid:durableId="51082312">
    <w:abstractNumId w:val="12"/>
  </w:num>
  <w:num w:numId="47" w16cid:durableId="1660302925">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AztzQyMDG2MDExMzFW0lEKTi0uzszPAykwrAUANjsVZiwAAAA="/>
  </w:docVars>
  <w:rsids>
    <w:rsidRoot w:val="006F3046"/>
    <w:rsid w:val="0000584F"/>
    <w:rsid w:val="0001253C"/>
    <w:rsid w:val="000149EC"/>
    <w:rsid w:val="00040575"/>
    <w:rsid w:val="00044B56"/>
    <w:rsid w:val="00051727"/>
    <w:rsid w:val="0005561C"/>
    <w:rsid w:val="000556DF"/>
    <w:rsid w:val="00072E28"/>
    <w:rsid w:val="0007508F"/>
    <w:rsid w:val="0008272C"/>
    <w:rsid w:val="00091A3D"/>
    <w:rsid w:val="000C3FBB"/>
    <w:rsid w:val="000D4796"/>
    <w:rsid w:val="000E3F22"/>
    <w:rsid w:val="000E5834"/>
    <w:rsid w:val="000F5B6D"/>
    <w:rsid w:val="000F76D1"/>
    <w:rsid w:val="001002CD"/>
    <w:rsid w:val="00101173"/>
    <w:rsid w:val="0010635C"/>
    <w:rsid w:val="00113546"/>
    <w:rsid w:val="00117FBF"/>
    <w:rsid w:val="00143C65"/>
    <w:rsid w:val="00144FFE"/>
    <w:rsid w:val="001536B9"/>
    <w:rsid w:val="00167722"/>
    <w:rsid w:val="00182A45"/>
    <w:rsid w:val="001869F9"/>
    <w:rsid w:val="00190915"/>
    <w:rsid w:val="00193CE7"/>
    <w:rsid w:val="001A6648"/>
    <w:rsid w:val="001C1881"/>
    <w:rsid w:val="001D051F"/>
    <w:rsid w:val="001D0D60"/>
    <w:rsid w:val="002028B7"/>
    <w:rsid w:val="002110E6"/>
    <w:rsid w:val="00211994"/>
    <w:rsid w:val="00215804"/>
    <w:rsid w:val="00215CB3"/>
    <w:rsid w:val="00220AFE"/>
    <w:rsid w:val="002225F6"/>
    <w:rsid w:val="0022367F"/>
    <w:rsid w:val="0022540B"/>
    <w:rsid w:val="002275BF"/>
    <w:rsid w:val="002468AD"/>
    <w:rsid w:val="00246CDD"/>
    <w:rsid w:val="0026292C"/>
    <w:rsid w:val="00286C77"/>
    <w:rsid w:val="002975ED"/>
    <w:rsid w:val="002A1C2E"/>
    <w:rsid w:val="002A5A56"/>
    <w:rsid w:val="002B16EC"/>
    <w:rsid w:val="002E12D8"/>
    <w:rsid w:val="002E1C47"/>
    <w:rsid w:val="002E74FB"/>
    <w:rsid w:val="002F6E19"/>
    <w:rsid w:val="003003BC"/>
    <w:rsid w:val="0030263A"/>
    <w:rsid w:val="003159ED"/>
    <w:rsid w:val="00317C82"/>
    <w:rsid w:val="00327772"/>
    <w:rsid w:val="00332F34"/>
    <w:rsid w:val="00345957"/>
    <w:rsid w:val="00351680"/>
    <w:rsid w:val="00367B32"/>
    <w:rsid w:val="00376C6D"/>
    <w:rsid w:val="003774C5"/>
    <w:rsid w:val="00382749"/>
    <w:rsid w:val="00392462"/>
    <w:rsid w:val="00394B97"/>
    <w:rsid w:val="00396DE2"/>
    <w:rsid w:val="003A62E7"/>
    <w:rsid w:val="003B3EBB"/>
    <w:rsid w:val="003B50E0"/>
    <w:rsid w:val="003D4E71"/>
    <w:rsid w:val="003D7B16"/>
    <w:rsid w:val="003E2591"/>
    <w:rsid w:val="003E368F"/>
    <w:rsid w:val="003E712A"/>
    <w:rsid w:val="003E72A0"/>
    <w:rsid w:val="003F1D2A"/>
    <w:rsid w:val="003F4A75"/>
    <w:rsid w:val="003F6BA5"/>
    <w:rsid w:val="00414C3D"/>
    <w:rsid w:val="004270A2"/>
    <w:rsid w:val="00434292"/>
    <w:rsid w:val="00437602"/>
    <w:rsid w:val="00453136"/>
    <w:rsid w:val="0045322A"/>
    <w:rsid w:val="00455B54"/>
    <w:rsid w:val="004723F9"/>
    <w:rsid w:val="00480B69"/>
    <w:rsid w:val="00480B8E"/>
    <w:rsid w:val="00484703"/>
    <w:rsid w:val="00490DD1"/>
    <w:rsid w:val="004A18CC"/>
    <w:rsid w:val="004C40A4"/>
    <w:rsid w:val="004C7DBC"/>
    <w:rsid w:val="004D4E2B"/>
    <w:rsid w:val="004D6993"/>
    <w:rsid w:val="004E6DD8"/>
    <w:rsid w:val="0050684B"/>
    <w:rsid w:val="005226AF"/>
    <w:rsid w:val="00531B8C"/>
    <w:rsid w:val="00542FA9"/>
    <w:rsid w:val="0055674F"/>
    <w:rsid w:val="0056477D"/>
    <w:rsid w:val="005652C6"/>
    <w:rsid w:val="00583B7F"/>
    <w:rsid w:val="00585036"/>
    <w:rsid w:val="005942E8"/>
    <w:rsid w:val="005A4526"/>
    <w:rsid w:val="005C29E2"/>
    <w:rsid w:val="005C3240"/>
    <w:rsid w:val="005E22FC"/>
    <w:rsid w:val="005E2E66"/>
    <w:rsid w:val="005E6328"/>
    <w:rsid w:val="005E74EC"/>
    <w:rsid w:val="005F291C"/>
    <w:rsid w:val="006221DB"/>
    <w:rsid w:val="00624921"/>
    <w:rsid w:val="0062522C"/>
    <w:rsid w:val="00625377"/>
    <w:rsid w:val="00632BF5"/>
    <w:rsid w:val="006376EE"/>
    <w:rsid w:val="006412CD"/>
    <w:rsid w:val="00667562"/>
    <w:rsid w:val="00680A98"/>
    <w:rsid w:val="0068305C"/>
    <w:rsid w:val="00684B99"/>
    <w:rsid w:val="00685E8D"/>
    <w:rsid w:val="0068758D"/>
    <w:rsid w:val="00690611"/>
    <w:rsid w:val="00694CF8"/>
    <w:rsid w:val="006A2DF4"/>
    <w:rsid w:val="006A7AA6"/>
    <w:rsid w:val="006B02D9"/>
    <w:rsid w:val="006B7ACE"/>
    <w:rsid w:val="006C06E1"/>
    <w:rsid w:val="006E4053"/>
    <w:rsid w:val="006F3046"/>
    <w:rsid w:val="006F6984"/>
    <w:rsid w:val="007018E5"/>
    <w:rsid w:val="0072139A"/>
    <w:rsid w:val="0072161B"/>
    <w:rsid w:val="00731FFC"/>
    <w:rsid w:val="007445B7"/>
    <w:rsid w:val="007461D7"/>
    <w:rsid w:val="00750C52"/>
    <w:rsid w:val="0075636F"/>
    <w:rsid w:val="0076307C"/>
    <w:rsid w:val="007633CA"/>
    <w:rsid w:val="00766066"/>
    <w:rsid w:val="00773469"/>
    <w:rsid w:val="00791879"/>
    <w:rsid w:val="00793FC9"/>
    <w:rsid w:val="007A440B"/>
    <w:rsid w:val="007B57CC"/>
    <w:rsid w:val="007F2A00"/>
    <w:rsid w:val="007F4BA7"/>
    <w:rsid w:val="00805E4F"/>
    <w:rsid w:val="00813FFC"/>
    <w:rsid w:val="00824382"/>
    <w:rsid w:val="0083051A"/>
    <w:rsid w:val="00837B0A"/>
    <w:rsid w:val="00862F8C"/>
    <w:rsid w:val="00876DB4"/>
    <w:rsid w:val="00877583"/>
    <w:rsid w:val="008965AB"/>
    <w:rsid w:val="008F58BF"/>
    <w:rsid w:val="00900D24"/>
    <w:rsid w:val="009032B4"/>
    <w:rsid w:val="00903A06"/>
    <w:rsid w:val="009059D3"/>
    <w:rsid w:val="00950D90"/>
    <w:rsid w:val="00952E95"/>
    <w:rsid w:val="00955F8C"/>
    <w:rsid w:val="00957D5E"/>
    <w:rsid w:val="00980D1F"/>
    <w:rsid w:val="009834E5"/>
    <w:rsid w:val="00992144"/>
    <w:rsid w:val="009B508F"/>
    <w:rsid w:val="009D4C58"/>
    <w:rsid w:val="009D6BF7"/>
    <w:rsid w:val="009E7501"/>
    <w:rsid w:val="009E7D60"/>
    <w:rsid w:val="009F1DD2"/>
    <w:rsid w:val="009F5350"/>
    <w:rsid w:val="00A128EC"/>
    <w:rsid w:val="00A24AF4"/>
    <w:rsid w:val="00A25A0A"/>
    <w:rsid w:val="00A37D57"/>
    <w:rsid w:val="00A4172F"/>
    <w:rsid w:val="00A41C94"/>
    <w:rsid w:val="00A42723"/>
    <w:rsid w:val="00A47278"/>
    <w:rsid w:val="00A51403"/>
    <w:rsid w:val="00A5223F"/>
    <w:rsid w:val="00A542BC"/>
    <w:rsid w:val="00A732DC"/>
    <w:rsid w:val="00A77428"/>
    <w:rsid w:val="00A8789F"/>
    <w:rsid w:val="00A930AB"/>
    <w:rsid w:val="00A95A11"/>
    <w:rsid w:val="00A97CDD"/>
    <w:rsid w:val="00AA44D5"/>
    <w:rsid w:val="00AC4418"/>
    <w:rsid w:val="00AD18B1"/>
    <w:rsid w:val="00AD6D13"/>
    <w:rsid w:val="00AE5230"/>
    <w:rsid w:val="00AE7107"/>
    <w:rsid w:val="00AF2F68"/>
    <w:rsid w:val="00AF4D7B"/>
    <w:rsid w:val="00AF754A"/>
    <w:rsid w:val="00B00C0A"/>
    <w:rsid w:val="00B21367"/>
    <w:rsid w:val="00B22AF8"/>
    <w:rsid w:val="00B32236"/>
    <w:rsid w:val="00B5054B"/>
    <w:rsid w:val="00B5441D"/>
    <w:rsid w:val="00B5653D"/>
    <w:rsid w:val="00B610BA"/>
    <w:rsid w:val="00B63556"/>
    <w:rsid w:val="00B65411"/>
    <w:rsid w:val="00B672F4"/>
    <w:rsid w:val="00B70381"/>
    <w:rsid w:val="00B8291D"/>
    <w:rsid w:val="00B914D8"/>
    <w:rsid w:val="00B93897"/>
    <w:rsid w:val="00BA2102"/>
    <w:rsid w:val="00BA6D65"/>
    <w:rsid w:val="00BB0F84"/>
    <w:rsid w:val="00BB3C0A"/>
    <w:rsid w:val="00BB6476"/>
    <w:rsid w:val="00BD5667"/>
    <w:rsid w:val="00BF3A48"/>
    <w:rsid w:val="00BF45F1"/>
    <w:rsid w:val="00C028CD"/>
    <w:rsid w:val="00C06EA8"/>
    <w:rsid w:val="00C16AC9"/>
    <w:rsid w:val="00C16BC6"/>
    <w:rsid w:val="00C20F62"/>
    <w:rsid w:val="00C231C2"/>
    <w:rsid w:val="00C336B9"/>
    <w:rsid w:val="00C35800"/>
    <w:rsid w:val="00C374B2"/>
    <w:rsid w:val="00C40644"/>
    <w:rsid w:val="00C43B6C"/>
    <w:rsid w:val="00C4697B"/>
    <w:rsid w:val="00C53AE5"/>
    <w:rsid w:val="00C56E45"/>
    <w:rsid w:val="00C62CB6"/>
    <w:rsid w:val="00C711B8"/>
    <w:rsid w:val="00C739F8"/>
    <w:rsid w:val="00C7729C"/>
    <w:rsid w:val="00C83355"/>
    <w:rsid w:val="00C837EC"/>
    <w:rsid w:val="00C91D17"/>
    <w:rsid w:val="00C94902"/>
    <w:rsid w:val="00CB565B"/>
    <w:rsid w:val="00CC375E"/>
    <w:rsid w:val="00CC4EF0"/>
    <w:rsid w:val="00CC7767"/>
    <w:rsid w:val="00CD7EE7"/>
    <w:rsid w:val="00CE25F9"/>
    <w:rsid w:val="00CF5EBD"/>
    <w:rsid w:val="00D20118"/>
    <w:rsid w:val="00D42F9E"/>
    <w:rsid w:val="00D45F84"/>
    <w:rsid w:val="00D85621"/>
    <w:rsid w:val="00D90F1C"/>
    <w:rsid w:val="00D937AD"/>
    <w:rsid w:val="00D96717"/>
    <w:rsid w:val="00DA13CC"/>
    <w:rsid w:val="00DA6567"/>
    <w:rsid w:val="00DC5511"/>
    <w:rsid w:val="00DC6BA6"/>
    <w:rsid w:val="00DD26FF"/>
    <w:rsid w:val="00DE0521"/>
    <w:rsid w:val="00DE6428"/>
    <w:rsid w:val="00DE7AB0"/>
    <w:rsid w:val="00E03A40"/>
    <w:rsid w:val="00E04A75"/>
    <w:rsid w:val="00E058AD"/>
    <w:rsid w:val="00E13CFB"/>
    <w:rsid w:val="00E14294"/>
    <w:rsid w:val="00E228C3"/>
    <w:rsid w:val="00E228F6"/>
    <w:rsid w:val="00E23542"/>
    <w:rsid w:val="00E30184"/>
    <w:rsid w:val="00E4360B"/>
    <w:rsid w:val="00E466A5"/>
    <w:rsid w:val="00E50BB2"/>
    <w:rsid w:val="00E611CB"/>
    <w:rsid w:val="00E62D88"/>
    <w:rsid w:val="00E6783F"/>
    <w:rsid w:val="00E7536F"/>
    <w:rsid w:val="00E820B1"/>
    <w:rsid w:val="00E84617"/>
    <w:rsid w:val="00E97FB7"/>
    <w:rsid w:val="00EA4B81"/>
    <w:rsid w:val="00EA622B"/>
    <w:rsid w:val="00EB404A"/>
    <w:rsid w:val="00EC00E0"/>
    <w:rsid w:val="00EC1953"/>
    <w:rsid w:val="00EE16B3"/>
    <w:rsid w:val="00EF42E0"/>
    <w:rsid w:val="00F0179C"/>
    <w:rsid w:val="00F072EE"/>
    <w:rsid w:val="00F156D7"/>
    <w:rsid w:val="00F16499"/>
    <w:rsid w:val="00F226C7"/>
    <w:rsid w:val="00F232F9"/>
    <w:rsid w:val="00F305C0"/>
    <w:rsid w:val="00F36553"/>
    <w:rsid w:val="00F51A25"/>
    <w:rsid w:val="00F576BE"/>
    <w:rsid w:val="00F57A69"/>
    <w:rsid w:val="00F9468A"/>
    <w:rsid w:val="00FA4CB1"/>
    <w:rsid w:val="00FC2BF9"/>
    <w:rsid w:val="00FD3B3C"/>
    <w:rsid w:val="00FE6A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5216B"/>
  <w15:docId w15:val="{8C6E53BD-AD7E-42CA-8932-0284ABA6E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902"/>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6F3046"/>
    <w:pPr>
      <w:keepNext/>
      <w:spacing w:before="240" w:after="80"/>
      <w:ind w:left="851" w:hanging="360"/>
      <w:jc w:val="center"/>
      <w:outlineLvl w:val="0"/>
    </w:pPr>
    <w:rPr>
      <w:rFonts w:eastAsia="MS Mincho"/>
      <w:smallCaps/>
      <w:kern w:val="28"/>
      <w:sz w:val="20"/>
      <w:szCs w:val="20"/>
    </w:rPr>
  </w:style>
  <w:style w:type="paragraph" w:styleId="Heading2">
    <w:name w:val="heading 2"/>
    <w:basedOn w:val="Normal"/>
    <w:next w:val="Normal"/>
    <w:link w:val="Heading2Char"/>
    <w:qFormat/>
    <w:rsid w:val="006F3046"/>
    <w:pPr>
      <w:keepNext/>
      <w:keepLines/>
      <w:spacing w:before="200"/>
      <w:outlineLvl w:val="1"/>
    </w:pPr>
    <w:rPr>
      <w:rFonts w:ascii="Cambria" w:eastAsia="Calibri" w:hAnsi="Cambria"/>
      <w:b/>
      <w:bCs/>
      <w:color w:val="4F81BD"/>
      <w:sz w:val="26"/>
      <w:szCs w:val="26"/>
    </w:rPr>
  </w:style>
  <w:style w:type="paragraph" w:styleId="Heading3">
    <w:name w:val="heading 3"/>
    <w:basedOn w:val="Normal"/>
    <w:next w:val="Normal"/>
    <w:link w:val="Heading3Char"/>
    <w:qFormat/>
    <w:rsid w:val="006F3046"/>
    <w:pPr>
      <w:keepNext/>
      <w:keepLines/>
      <w:spacing w:before="200"/>
      <w:outlineLvl w:val="2"/>
    </w:pPr>
    <w:rPr>
      <w:rFonts w:ascii="Cambria" w:eastAsia="Calibri" w:hAnsi="Cambria"/>
      <w:b/>
      <w:bCs/>
      <w:color w:val="4F81BD"/>
    </w:rPr>
  </w:style>
  <w:style w:type="paragraph" w:styleId="Heading4">
    <w:name w:val="heading 4"/>
    <w:basedOn w:val="Normal"/>
    <w:next w:val="Normal"/>
    <w:link w:val="Heading4Char"/>
    <w:qFormat/>
    <w:rsid w:val="006F3046"/>
    <w:pPr>
      <w:keepNext/>
      <w:outlineLvl w:val="3"/>
    </w:pPr>
    <w:rPr>
      <w:rFonts w:eastAsia="MS Mincho"/>
      <w:i/>
      <w:sz w:val="20"/>
      <w:szCs w:val="20"/>
      <w:lang w:val="en-ID"/>
    </w:rPr>
  </w:style>
  <w:style w:type="paragraph" w:styleId="Heading5">
    <w:name w:val="heading 5"/>
    <w:basedOn w:val="Normal"/>
    <w:next w:val="Normal"/>
    <w:link w:val="Heading5Char"/>
    <w:qFormat/>
    <w:rsid w:val="006F3046"/>
    <w:pPr>
      <w:keepNext/>
      <w:outlineLvl w:val="4"/>
    </w:pPr>
    <w:rPr>
      <w:rFonts w:eastAsia="MS Mincho"/>
      <w:i/>
      <w:sz w:val="20"/>
      <w:szCs w:val="20"/>
      <w:lang w:val="en-ID"/>
    </w:rPr>
  </w:style>
  <w:style w:type="paragraph" w:styleId="Heading6">
    <w:name w:val="heading 6"/>
    <w:basedOn w:val="Normal"/>
    <w:next w:val="Normal"/>
    <w:link w:val="Heading6Char"/>
    <w:qFormat/>
    <w:rsid w:val="006F3046"/>
    <w:pPr>
      <w:keepNext/>
      <w:ind w:left="360"/>
      <w:outlineLvl w:val="5"/>
    </w:pPr>
    <w:rPr>
      <w:rFonts w:eastAsia="MS Mincho"/>
      <w:i/>
      <w:sz w:val="20"/>
      <w:szCs w:val="20"/>
      <w:lang w:val="en-ID"/>
    </w:rPr>
  </w:style>
  <w:style w:type="paragraph" w:styleId="Heading7">
    <w:name w:val="heading 7"/>
    <w:basedOn w:val="Normal"/>
    <w:next w:val="Normal"/>
    <w:link w:val="Heading7Char"/>
    <w:qFormat/>
    <w:rsid w:val="006F3046"/>
    <w:pPr>
      <w:keepNext/>
      <w:ind w:left="720"/>
      <w:outlineLvl w:val="6"/>
    </w:pPr>
    <w:rPr>
      <w:rFonts w:eastAsia="MS Mincho"/>
      <w:i/>
      <w:sz w:val="20"/>
      <w:szCs w:val="20"/>
      <w:lang w:val="en-ID"/>
    </w:rPr>
  </w:style>
  <w:style w:type="paragraph" w:styleId="Heading8">
    <w:name w:val="heading 8"/>
    <w:basedOn w:val="Normal"/>
    <w:next w:val="Normal"/>
    <w:link w:val="Heading8Char"/>
    <w:qFormat/>
    <w:rsid w:val="006F3046"/>
    <w:pPr>
      <w:keepNext/>
      <w:ind w:left="1080"/>
      <w:outlineLvl w:val="7"/>
    </w:pPr>
    <w:rPr>
      <w:rFonts w:eastAsia="MS Mincho"/>
      <w:i/>
      <w:sz w:val="20"/>
      <w:szCs w:val="20"/>
      <w:lang w:val="en-ID"/>
    </w:rPr>
  </w:style>
  <w:style w:type="paragraph" w:styleId="Heading9">
    <w:name w:val="heading 9"/>
    <w:basedOn w:val="Normal"/>
    <w:next w:val="Normal"/>
    <w:link w:val="Heading9Char"/>
    <w:qFormat/>
    <w:rsid w:val="006F3046"/>
    <w:pPr>
      <w:keepNext/>
      <w:ind w:left="2160"/>
      <w:outlineLvl w:val="8"/>
    </w:pPr>
    <w:rPr>
      <w:rFonts w:eastAsia="MS Mincho"/>
      <w:i/>
      <w:sz w:val="20"/>
      <w:szCs w:val="20"/>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3046"/>
    <w:rPr>
      <w:rFonts w:ascii="Times New Roman" w:eastAsia="MS Mincho" w:hAnsi="Times New Roman" w:cs="Times New Roman"/>
      <w:smallCaps/>
      <w:kern w:val="28"/>
      <w:sz w:val="20"/>
      <w:szCs w:val="20"/>
    </w:rPr>
  </w:style>
  <w:style w:type="character" w:customStyle="1" w:styleId="Heading2Char">
    <w:name w:val="Heading 2 Char"/>
    <w:link w:val="Heading2"/>
    <w:rsid w:val="006F3046"/>
    <w:rPr>
      <w:rFonts w:ascii="Cambria" w:eastAsia="Calibri" w:hAnsi="Cambria" w:cs="Times New Roman"/>
      <w:b/>
      <w:bCs/>
      <w:color w:val="4F81BD"/>
      <w:sz w:val="26"/>
      <w:szCs w:val="26"/>
    </w:rPr>
  </w:style>
  <w:style w:type="character" w:customStyle="1" w:styleId="Heading3Char">
    <w:name w:val="Heading 3 Char"/>
    <w:link w:val="Heading3"/>
    <w:rsid w:val="006F3046"/>
    <w:rPr>
      <w:rFonts w:ascii="Cambria" w:eastAsia="Calibri" w:hAnsi="Cambria" w:cs="Times New Roman"/>
      <w:b/>
      <w:bCs/>
      <w:color w:val="4F81BD"/>
      <w:sz w:val="24"/>
      <w:szCs w:val="24"/>
    </w:rPr>
  </w:style>
  <w:style w:type="character" w:customStyle="1" w:styleId="Heading4Char">
    <w:name w:val="Heading 4 Char"/>
    <w:link w:val="Heading4"/>
    <w:rsid w:val="006F3046"/>
    <w:rPr>
      <w:rFonts w:ascii="Times New Roman" w:eastAsia="MS Mincho" w:hAnsi="Times New Roman" w:cs="Times New Roman"/>
      <w:i/>
      <w:sz w:val="20"/>
      <w:szCs w:val="20"/>
      <w:lang w:val="en-ID"/>
    </w:rPr>
  </w:style>
  <w:style w:type="character" w:customStyle="1" w:styleId="Heading5Char">
    <w:name w:val="Heading 5 Char"/>
    <w:link w:val="Heading5"/>
    <w:rsid w:val="006F3046"/>
    <w:rPr>
      <w:rFonts w:ascii="Times New Roman" w:eastAsia="MS Mincho" w:hAnsi="Times New Roman" w:cs="Times New Roman"/>
      <w:i/>
      <w:sz w:val="20"/>
      <w:szCs w:val="20"/>
      <w:lang w:val="en-ID"/>
    </w:rPr>
  </w:style>
  <w:style w:type="character" w:customStyle="1" w:styleId="Heading6Char">
    <w:name w:val="Heading 6 Char"/>
    <w:link w:val="Heading6"/>
    <w:rsid w:val="006F3046"/>
    <w:rPr>
      <w:rFonts w:ascii="Times New Roman" w:eastAsia="MS Mincho" w:hAnsi="Times New Roman" w:cs="Times New Roman"/>
      <w:i/>
      <w:sz w:val="20"/>
      <w:szCs w:val="20"/>
      <w:lang w:val="en-ID"/>
    </w:rPr>
  </w:style>
  <w:style w:type="character" w:customStyle="1" w:styleId="Heading7Char">
    <w:name w:val="Heading 7 Char"/>
    <w:link w:val="Heading7"/>
    <w:rsid w:val="006F3046"/>
    <w:rPr>
      <w:rFonts w:ascii="Times New Roman" w:eastAsia="MS Mincho" w:hAnsi="Times New Roman" w:cs="Times New Roman"/>
      <w:i/>
      <w:sz w:val="20"/>
      <w:szCs w:val="20"/>
      <w:lang w:val="en-ID"/>
    </w:rPr>
  </w:style>
  <w:style w:type="character" w:customStyle="1" w:styleId="Heading8Char">
    <w:name w:val="Heading 8 Char"/>
    <w:link w:val="Heading8"/>
    <w:rsid w:val="006F3046"/>
    <w:rPr>
      <w:rFonts w:ascii="Times New Roman" w:eastAsia="MS Mincho" w:hAnsi="Times New Roman" w:cs="Times New Roman"/>
      <w:i/>
      <w:sz w:val="20"/>
      <w:szCs w:val="20"/>
      <w:lang w:val="en-ID"/>
    </w:rPr>
  </w:style>
  <w:style w:type="character" w:customStyle="1" w:styleId="Heading9Char">
    <w:name w:val="Heading 9 Char"/>
    <w:link w:val="Heading9"/>
    <w:rsid w:val="006F3046"/>
    <w:rPr>
      <w:rFonts w:ascii="Times New Roman" w:eastAsia="MS Mincho" w:hAnsi="Times New Roman" w:cs="Times New Roman"/>
      <w:i/>
      <w:sz w:val="20"/>
      <w:szCs w:val="20"/>
      <w:lang w:val="en-ID"/>
    </w:rPr>
  </w:style>
  <w:style w:type="character" w:styleId="PageNumber">
    <w:name w:val="page number"/>
    <w:basedOn w:val="DefaultParagraphFont"/>
    <w:rsid w:val="006F3046"/>
  </w:style>
  <w:style w:type="character" w:customStyle="1" w:styleId="shorttext1">
    <w:name w:val="short_text1"/>
    <w:uiPriority w:val="99"/>
    <w:rsid w:val="006F3046"/>
    <w:rPr>
      <w:sz w:val="29"/>
      <w:szCs w:val="29"/>
    </w:rPr>
  </w:style>
  <w:style w:type="character" w:customStyle="1" w:styleId="mediumtext1">
    <w:name w:val="medium_text1"/>
    <w:uiPriority w:val="99"/>
    <w:rsid w:val="006F3046"/>
    <w:rPr>
      <w:sz w:val="24"/>
      <w:szCs w:val="24"/>
    </w:rPr>
  </w:style>
  <w:style w:type="character" w:customStyle="1" w:styleId="shorttext">
    <w:name w:val="short_text"/>
    <w:basedOn w:val="DefaultParagraphFont"/>
    <w:rsid w:val="006F3046"/>
  </w:style>
  <w:style w:type="character" w:styleId="LineNumber">
    <w:name w:val="line number"/>
    <w:basedOn w:val="DefaultParagraphFont"/>
    <w:uiPriority w:val="99"/>
    <w:semiHidden/>
    <w:rsid w:val="006F3046"/>
  </w:style>
  <w:style w:type="paragraph" w:styleId="Header">
    <w:name w:val="header"/>
    <w:aliases w:val=" Char"/>
    <w:basedOn w:val="Normal"/>
    <w:link w:val="HeaderChar"/>
    <w:uiPriority w:val="99"/>
    <w:rsid w:val="006F3046"/>
    <w:pPr>
      <w:tabs>
        <w:tab w:val="center" w:pos="4680"/>
        <w:tab w:val="right" w:pos="9360"/>
      </w:tabs>
    </w:pPr>
    <w:rPr>
      <w:rFonts w:eastAsia="Calibri"/>
    </w:rPr>
  </w:style>
  <w:style w:type="character" w:customStyle="1" w:styleId="HeaderChar">
    <w:name w:val="Header Char"/>
    <w:aliases w:val=" Char Char"/>
    <w:link w:val="Header"/>
    <w:uiPriority w:val="99"/>
    <w:rsid w:val="006F3046"/>
    <w:rPr>
      <w:rFonts w:ascii="Times New Roman" w:eastAsia="Calibri" w:hAnsi="Times New Roman" w:cs="Times New Roman"/>
      <w:sz w:val="24"/>
      <w:szCs w:val="24"/>
    </w:rPr>
  </w:style>
  <w:style w:type="paragraph" w:styleId="Footer">
    <w:name w:val="footer"/>
    <w:basedOn w:val="Normal"/>
    <w:link w:val="FooterChar"/>
    <w:uiPriority w:val="99"/>
    <w:rsid w:val="006F3046"/>
    <w:pPr>
      <w:tabs>
        <w:tab w:val="center" w:pos="4680"/>
        <w:tab w:val="right" w:pos="9360"/>
      </w:tabs>
    </w:pPr>
    <w:rPr>
      <w:rFonts w:eastAsia="Calibri"/>
    </w:rPr>
  </w:style>
  <w:style w:type="character" w:customStyle="1" w:styleId="FooterChar">
    <w:name w:val="Footer Char"/>
    <w:link w:val="Footer"/>
    <w:uiPriority w:val="99"/>
    <w:rsid w:val="006F3046"/>
    <w:rPr>
      <w:rFonts w:ascii="Times New Roman" w:eastAsia="Calibri" w:hAnsi="Times New Roman" w:cs="Times New Roman"/>
      <w:sz w:val="24"/>
      <w:szCs w:val="24"/>
    </w:rPr>
  </w:style>
  <w:style w:type="character" w:customStyle="1" w:styleId="longtext1">
    <w:name w:val="long_text1"/>
    <w:uiPriority w:val="99"/>
    <w:rsid w:val="006F3046"/>
    <w:rPr>
      <w:sz w:val="20"/>
      <w:szCs w:val="20"/>
    </w:rPr>
  </w:style>
  <w:style w:type="paragraph" w:customStyle="1" w:styleId="Normal10pt">
    <w:name w:val="Normal + 10 pt"/>
    <w:aliases w:val="Red,Justified"/>
    <w:basedOn w:val="Normal"/>
    <w:rsid w:val="006F3046"/>
    <w:pPr>
      <w:jc w:val="both"/>
    </w:pPr>
    <w:rPr>
      <w:sz w:val="20"/>
      <w:szCs w:val="20"/>
      <w:shd w:val="clear" w:color="auto" w:fill="FFFFFF"/>
    </w:rPr>
  </w:style>
  <w:style w:type="paragraph" w:styleId="BalloonText">
    <w:name w:val="Balloon Text"/>
    <w:basedOn w:val="Normal"/>
    <w:link w:val="BalloonTextChar"/>
    <w:rsid w:val="006F3046"/>
    <w:rPr>
      <w:rFonts w:ascii="Tahoma" w:eastAsia="Calibri" w:hAnsi="Tahoma"/>
      <w:sz w:val="16"/>
      <w:szCs w:val="16"/>
    </w:rPr>
  </w:style>
  <w:style w:type="character" w:customStyle="1" w:styleId="BalloonTextChar">
    <w:name w:val="Balloon Text Char"/>
    <w:link w:val="BalloonText"/>
    <w:rsid w:val="006F3046"/>
    <w:rPr>
      <w:rFonts w:ascii="Tahoma" w:eastAsia="Calibri" w:hAnsi="Tahoma" w:cs="Times New Roman"/>
      <w:sz w:val="16"/>
      <w:szCs w:val="16"/>
    </w:rPr>
  </w:style>
  <w:style w:type="paragraph" w:styleId="EndnoteText">
    <w:name w:val="endnote text"/>
    <w:basedOn w:val="Normal"/>
    <w:link w:val="EndnoteTextChar"/>
    <w:uiPriority w:val="99"/>
    <w:rsid w:val="006F3046"/>
    <w:rPr>
      <w:rFonts w:eastAsia="Calibri"/>
      <w:sz w:val="20"/>
      <w:szCs w:val="20"/>
    </w:rPr>
  </w:style>
  <w:style w:type="character" w:customStyle="1" w:styleId="EndnoteTextChar">
    <w:name w:val="Endnote Text Char"/>
    <w:link w:val="EndnoteText"/>
    <w:uiPriority w:val="99"/>
    <w:rsid w:val="006F3046"/>
    <w:rPr>
      <w:rFonts w:ascii="Times New Roman" w:eastAsia="Calibri" w:hAnsi="Times New Roman" w:cs="Times New Roman"/>
      <w:sz w:val="20"/>
      <w:szCs w:val="20"/>
    </w:rPr>
  </w:style>
  <w:style w:type="character" w:styleId="EndnoteReference">
    <w:name w:val="endnote reference"/>
    <w:uiPriority w:val="99"/>
    <w:rsid w:val="006F3046"/>
    <w:rPr>
      <w:vertAlign w:val="superscript"/>
    </w:rPr>
  </w:style>
  <w:style w:type="paragraph" w:styleId="FootnoteText">
    <w:name w:val="footnote text"/>
    <w:basedOn w:val="Normal"/>
    <w:link w:val="FootnoteTextChar"/>
    <w:uiPriority w:val="99"/>
    <w:rsid w:val="006F3046"/>
    <w:rPr>
      <w:rFonts w:eastAsia="Calibri"/>
      <w:sz w:val="20"/>
      <w:szCs w:val="20"/>
    </w:rPr>
  </w:style>
  <w:style w:type="character" w:customStyle="1" w:styleId="FootnoteTextChar">
    <w:name w:val="Footnote Text Char"/>
    <w:link w:val="FootnoteText"/>
    <w:uiPriority w:val="99"/>
    <w:rsid w:val="006F3046"/>
    <w:rPr>
      <w:rFonts w:ascii="Times New Roman" w:eastAsia="Calibri" w:hAnsi="Times New Roman" w:cs="Times New Roman"/>
      <w:sz w:val="20"/>
      <w:szCs w:val="20"/>
    </w:rPr>
  </w:style>
  <w:style w:type="character" w:styleId="FootnoteReference">
    <w:name w:val="footnote reference"/>
    <w:rsid w:val="006F3046"/>
    <w:rPr>
      <w:vertAlign w:val="superscript"/>
    </w:rPr>
  </w:style>
  <w:style w:type="character" w:styleId="Hyperlink">
    <w:name w:val="Hyperlink"/>
    <w:uiPriority w:val="99"/>
    <w:rsid w:val="006F3046"/>
    <w:rPr>
      <w:color w:val="0000FF"/>
      <w:u w:val="single"/>
    </w:rPr>
  </w:style>
  <w:style w:type="paragraph" w:customStyle="1" w:styleId="IndexTerms">
    <w:name w:val="IndexTerms"/>
    <w:basedOn w:val="Normal"/>
    <w:next w:val="Normal"/>
    <w:rsid w:val="006F3046"/>
    <w:pPr>
      <w:ind w:firstLine="202"/>
      <w:jc w:val="both"/>
    </w:pPr>
    <w:rPr>
      <w:rFonts w:eastAsia="MS Mincho"/>
      <w:b/>
      <w:bCs/>
      <w:sz w:val="18"/>
      <w:szCs w:val="18"/>
    </w:rPr>
  </w:style>
  <w:style w:type="paragraph" w:customStyle="1" w:styleId="keywords">
    <w:name w:val="key words"/>
    <w:uiPriority w:val="99"/>
    <w:rsid w:val="006F3046"/>
    <w:pPr>
      <w:spacing w:after="120"/>
      <w:ind w:firstLine="288"/>
      <w:jc w:val="both"/>
    </w:pPr>
    <w:rPr>
      <w:rFonts w:ascii="Times New Roman" w:eastAsia="SimSun" w:hAnsi="Times New Roman"/>
      <w:b/>
      <w:bCs/>
      <w:i/>
      <w:iCs/>
      <w:noProof/>
      <w:sz w:val="18"/>
      <w:szCs w:val="18"/>
      <w:lang w:val="en-US" w:eastAsia="en-US"/>
    </w:rPr>
  </w:style>
  <w:style w:type="paragraph" w:customStyle="1" w:styleId="TableContents">
    <w:name w:val="Table Contents"/>
    <w:basedOn w:val="BodyText"/>
    <w:uiPriority w:val="99"/>
    <w:rsid w:val="006F3046"/>
    <w:pPr>
      <w:widowControl w:val="0"/>
      <w:suppressLineNumbers/>
      <w:suppressAutoHyphens/>
    </w:pPr>
    <w:rPr>
      <w:rFonts w:ascii="Nimbus Roman No9 L" w:hAnsi="Nimbus Roman No9 L" w:cs="Nimbus Roman No9 L"/>
    </w:rPr>
  </w:style>
  <w:style w:type="paragraph" w:styleId="BodyText">
    <w:name w:val="Body Text"/>
    <w:basedOn w:val="Normal"/>
    <w:link w:val="BodyTextChar"/>
    <w:rsid w:val="006F3046"/>
    <w:pPr>
      <w:spacing w:after="120"/>
    </w:pPr>
    <w:rPr>
      <w:rFonts w:eastAsia="Calibri"/>
    </w:rPr>
  </w:style>
  <w:style w:type="character" w:customStyle="1" w:styleId="BodyTextChar">
    <w:name w:val="Body Text Char"/>
    <w:link w:val="BodyText"/>
    <w:rsid w:val="006F3046"/>
    <w:rPr>
      <w:rFonts w:ascii="Times New Roman" w:eastAsia="Calibri" w:hAnsi="Times New Roman" w:cs="Times New Roman"/>
      <w:sz w:val="24"/>
      <w:szCs w:val="24"/>
    </w:rPr>
  </w:style>
  <w:style w:type="paragraph" w:customStyle="1" w:styleId="TableHeading">
    <w:name w:val="Table Heading"/>
    <w:basedOn w:val="TableContents"/>
    <w:uiPriority w:val="99"/>
    <w:rsid w:val="006F3046"/>
    <w:pPr>
      <w:jc w:val="center"/>
    </w:pPr>
    <w:rPr>
      <w:b/>
      <w:bCs/>
      <w:i/>
      <w:iCs/>
    </w:rPr>
  </w:style>
  <w:style w:type="character" w:styleId="Strong">
    <w:name w:val="Strong"/>
    <w:qFormat/>
    <w:rsid w:val="006F3046"/>
    <w:rPr>
      <w:b/>
      <w:bCs/>
    </w:rPr>
  </w:style>
  <w:style w:type="paragraph" w:styleId="ListParagraph">
    <w:name w:val="List Paragraph"/>
    <w:basedOn w:val="Normal"/>
    <w:link w:val="ListParagraphChar"/>
    <w:uiPriority w:val="34"/>
    <w:qFormat/>
    <w:rsid w:val="006F3046"/>
    <w:pPr>
      <w:ind w:left="720"/>
    </w:pPr>
  </w:style>
  <w:style w:type="paragraph" w:customStyle="1" w:styleId="figurecaption">
    <w:name w:val="figure caption"/>
    <w:uiPriority w:val="99"/>
    <w:rsid w:val="006F3046"/>
    <w:pPr>
      <w:numPr>
        <w:numId w:val="1"/>
      </w:numPr>
      <w:spacing w:before="80" w:after="200"/>
      <w:jc w:val="center"/>
    </w:pPr>
    <w:rPr>
      <w:rFonts w:ascii="Times New Roman" w:eastAsia="SimSun" w:hAnsi="Times New Roman"/>
      <w:noProof/>
      <w:sz w:val="16"/>
      <w:szCs w:val="16"/>
      <w:lang w:val="en-US" w:eastAsia="en-US"/>
    </w:rPr>
  </w:style>
  <w:style w:type="paragraph" w:customStyle="1" w:styleId="NormalJustified">
    <w:name w:val="Normal + Justified"/>
    <w:aliases w:val="Left:  0 cm,Hanging:  0.63 cm"/>
    <w:basedOn w:val="BodyText"/>
    <w:link w:val="NormalJustifiedChar"/>
    <w:uiPriority w:val="99"/>
    <w:rsid w:val="006F3046"/>
    <w:pPr>
      <w:spacing w:after="0" w:line="228" w:lineRule="auto"/>
      <w:jc w:val="both"/>
    </w:pPr>
    <w:rPr>
      <w:rFonts w:eastAsia="SimSun"/>
      <w:spacing w:val="-1"/>
      <w:sz w:val="20"/>
      <w:szCs w:val="20"/>
    </w:rPr>
  </w:style>
  <w:style w:type="character" w:customStyle="1" w:styleId="NormalJustifiedChar">
    <w:name w:val="Normal + Justified Char"/>
    <w:aliases w:val="Left:  0 cm Char,Hanging:  0.63 cm Char"/>
    <w:link w:val="NormalJustified"/>
    <w:uiPriority w:val="99"/>
    <w:locked/>
    <w:rsid w:val="006F3046"/>
    <w:rPr>
      <w:rFonts w:ascii="Times New Roman" w:eastAsia="SimSun" w:hAnsi="Times New Roman" w:cs="Times New Roman"/>
      <w:spacing w:val="-1"/>
      <w:sz w:val="20"/>
      <w:szCs w:val="20"/>
    </w:rPr>
  </w:style>
  <w:style w:type="paragraph" w:customStyle="1" w:styleId="references">
    <w:name w:val="references"/>
    <w:rsid w:val="006F3046"/>
    <w:pPr>
      <w:numPr>
        <w:numId w:val="2"/>
      </w:numPr>
      <w:spacing w:after="50" w:line="180" w:lineRule="exact"/>
      <w:jc w:val="both"/>
    </w:pPr>
    <w:rPr>
      <w:rFonts w:ascii="Times New Roman" w:eastAsia="MS Mincho" w:hAnsi="Times New Roman"/>
      <w:noProof/>
      <w:sz w:val="16"/>
      <w:szCs w:val="16"/>
      <w:lang w:val="en-US" w:eastAsia="en-US"/>
    </w:rPr>
  </w:style>
  <w:style w:type="paragraph" w:customStyle="1" w:styleId="SectionHeading">
    <w:name w:val="Section Heading"/>
    <w:next w:val="Normal"/>
    <w:uiPriority w:val="99"/>
    <w:rsid w:val="006F3046"/>
    <w:pPr>
      <w:numPr>
        <w:numId w:val="3"/>
      </w:numPr>
      <w:spacing w:before="240" w:after="120"/>
    </w:pPr>
    <w:rPr>
      <w:rFonts w:ascii="Times New Roman" w:eastAsia="Times New Roman" w:hAnsi="Times New Roman"/>
      <w:b/>
      <w:bCs/>
      <w:caps/>
      <w:kern w:val="32"/>
      <w:sz w:val="22"/>
      <w:szCs w:val="22"/>
      <w:lang w:val="en-US" w:eastAsia="en-US"/>
    </w:rPr>
  </w:style>
  <w:style w:type="paragraph" w:customStyle="1" w:styleId="a-sub2">
    <w:name w:val="a-sub2"/>
    <w:basedOn w:val="Normal"/>
    <w:uiPriority w:val="99"/>
    <w:rsid w:val="006F3046"/>
    <w:pPr>
      <w:numPr>
        <w:ilvl w:val="2"/>
        <w:numId w:val="3"/>
      </w:numPr>
    </w:pPr>
    <w:rPr>
      <w:sz w:val="22"/>
      <w:szCs w:val="22"/>
    </w:rPr>
  </w:style>
  <w:style w:type="paragraph" w:customStyle="1" w:styleId="Tabletext">
    <w:name w:val="Table text"/>
    <w:basedOn w:val="Normal"/>
    <w:uiPriority w:val="99"/>
    <w:rsid w:val="006F3046"/>
    <w:pPr>
      <w:spacing w:line="220" w:lineRule="exact"/>
    </w:pPr>
    <w:rPr>
      <w:sz w:val="20"/>
      <w:szCs w:val="20"/>
      <w:lang w:val="en-AU" w:eastAsia="nl-NL"/>
    </w:rPr>
  </w:style>
  <w:style w:type="paragraph" w:customStyle="1" w:styleId="Tablecaption">
    <w:name w:val="Table caption"/>
    <w:basedOn w:val="Normal"/>
    <w:next w:val="Normal"/>
    <w:uiPriority w:val="99"/>
    <w:rsid w:val="006F3046"/>
    <w:pPr>
      <w:spacing w:line="220" w:lineRule="exact"/>
      <w:jc w:val="both"/>
    </w:pPr>
    <w:rPr>
      <w:sz w:val="20"/>
      <w:szCs w:val="20"/>
      <w:lang w:val="en-AU" w:eastAsia="nl-NL"/>
    </w:rPr>
  </w:style>
  <w:style w:type="paragraph" w:customStyle="1" w:styleId="FigurePhoto">
    <w:name w:val="Figure/Photo"/>
    <w:basedOn w:val="Normal"/>
    <w:next w:val="Normal"/>
    <w:uiPriority w:val="99"/>
    <w:rsid w:val="006F3046"/>
    <w:pPr>
      <w:jc w:val="both"/>
    </w:pPr>
    <w:rPr>
      <w:lang w:val="en-AU" w:eastAsia="nl-NL"/>
    </w:rPr>
  </w:style>
  <w:style w:type="paragraph" w:customStyle="1" w:styleId="Referencetext">
    <w:name w:val="Reference text"/>
    <w:basedOn w:val="Normal"/>
    <w:uiPriority w:val="99"/>
    <w:rsid w:val="006F3046"/>
    <w:pPr>
      <w:spacing w:line="220" w:lineRule="exact"/>
      <w:ind w:left="284" w:hanging="284"/>
      <w:jc w:val="both"/>
    </w:pPr>
    <w:rPr>
      <w:sz w:val="20"/>
      <w:szCs w:val="20"/>
      <w:lang w:val="en-AU" w:eastAsia="nl-NL"/>
    </w:rPr>
  </w:style>
  <w:style w:type="character" w:customStyle="1" w:styleId="smalltitle1">
    <w:name w:val="smalltitle1"/>
    <w:uiPriority w:val="99"/>
    <w:rsid w:val="006F3046"/>
    <w:rPr>
      <w:rFonts w:ascii="Arial" w:hAnsi="Arial" w:cs="Arial"/>
      <w:b/>
      <w:bCs/>
      <w:color w:val="E76B10"/>
      <w:sz w:val="20"/>
      <w:szCs w:val="20"/>
    </w:rPr>
  </w:style>
  <w:style w:type="paragraph" w:styleId="BodyText2">
    <w:name w:val="Body Text 2"/>
    <w:basedOn w:val="Normal"/>
    <w:link w:val="BodyText2Char"/>
    <w:rsid w:val="006F3046"/>
    <w:pPr>
      <w:spacing w:after="120" w:line="480" w:lineRule="auto"/>
    </w:pPr>
    <w:rPr>
      <w:rFonts w:eastAsia="Calibri"/>
    </w:rPr>
  </w:style>
  <w:style w:type="character" w:customStyle="1" w:styleId="BodyText2Char">
    <w:name w:val="Body Text 2 Char"/>
    <w:link w:val="BodyText2"/>
    <w:rsid w:val="006F3046"/>
    <w:rPr>
      <w:rFonts w:ascii="Times New Roman" w:eastAsia="Calibri" w:hAnsi="Times New Roman" w:cs="Times New Roman"/>
      <w:sz w:val="24"/>
      <w:szCs w:val="24"/>
    </w:rPr>
  </w:style>
  <w:style w:type="paragraph" w:styleId="NormalWeb">
    <w:name w:val="Normal (Web)"/>
    <w:basedOn w:val="Normal"/>
    <w:uiPriority w:val="99"/>
    <w:rsid w:val="006F3046"/>
    <w:pPr>
      <w:spacing w:before="100" w:after="100"/>
    </w:pPr>
  </w:style>
  <w:style w:type="character" w:styleId="HTMLCite">
    <w:name w:val="HTML Cite"/>
    <w:rsid w:val="006F3046"/>
    <w:rPr>
      <w:i/>
      <w:iCs/>
    </w:rPr>
  </w:style>
  <w:style w:type="paragraph" w:styleId="Caption">
    <w:name w:val="caption"/>
    <w:basedOn w:val="Normal"/>
    <w:next w:val="Normal"/>
    <w:uiPriority w:val="35"/>
    <w:qFormat/>
    <w:rsid w:val="006F3046"/>
    <w:pPr>
      <w:spacing w:after="80"/>
      <w:jc w:val="center"/>
    </w:pPr>
    <w:rPr>
      <w:b/>
      <w:bCs/>
      <w:sz w:val="18"/>
      <w:szCs w:val="18"/>
      <w:lang w:eastAsia="en-AU"/>
    </w:rPr>
  </w:style>
  <w:style w:type="paragraph" w:styleId="BodyTextIndent">
    <w:name w:val="Body Text Indent"/>
    <w:basedOn w:val="Normal"/>
    <w:link w:val="BodyTextIndentChar"/>
    <w:unhideWhenUsed/>
    <w:rsid w:val="006F3046"/>
    <w:pPr>
      <w:spacing w:after="120"/>
      <w:ind w:left="360"/>
    </w:pPr>
  </w:style>
  <w:style w:type="character" w:customStyle="1" w:styleId="BodyTextIndentChar">
    <w:name w:val="Body Text Indent Char"/>
    <w:link w:val="BodyTextIndent"/>
    <w:rsid w:val="006F3046"/>
    <w:rPr>
      <w:rFonts w:ascii="Times New Roman" w:eastAsia="Times New Roman" w:hAnsi="Times New Roman" w:cs="Times New Roman"/>
      <w:sz w:val="24"/>
      <w:szCs w:val="24"/>
    </w:rPr>
  </w:style>
  <w:style w:type="paragraph" w:customStyle="1" w:styleId="Address">
    <w:name w:val="Address"/>
    <w:basedOn w:val="Normal"/>
    <w:rsid w:val="006F3046"/>
    <w:pPr>
      <w:suppressAutoHyphens/>
      <w:spacing w:after="120"/>
      <w:jc w:val="center"/>
    </w:pPr>
    <w:rPr>
      <w:rFonts w:ascii="Times" w:hAnsi="Times" w:cs="Times"/>
      <w:sz w:val="18"/>
      <w:szCs w:val="18"/>
      <w:lang w:eastAsia="ar-SA"/>
    </w:rPr>
  </w:style>
  <w:style w:type="paragraph" w:customStyle="1" w:styleId="ELECequ">
    <w:name w:val="ELEC_equ"/>
    <w:basedOn w:val="Normal"/>
    <w:uiPriority w:val="99"/>
    <w:rsid w:val="006F3046"/>
    <w:pPr>
      <w:widowControl w:val="0"/>
      <w:tabs>
        <w:tab w:val="right" w:leader="dot" w:pos="4680"/>
      </w:tabs>
      <w:spacing w:line="230" w:lineRule="atLeast"/>
      <w:ind w:firstLine="363"/>
      <w:jc w:val="both"/>
    </w:pPr>
    <w:rPr>
      <w:rFonts w:eastAsia="MS Mincho"/>
      <w:noProof/>
      <w:kern w:val="14"/>
      <w:sz w:val="18"/>
      <w:szCs w:val="18"/>
      <w:lang w:eastAsia="ja-JP"/>
    </w:rPr>
  </w:style>
  <w:style w:type="paragraph" w:styleId="BodyTextIndent2">
    <w:name w:val="Body Text Indent 2"/>
    <w:basedOn w:val="Normal"/>
    <w:link w:val="BodyTextIndent2Char"/>
    <w:rsid w:val="006F3046"/>
    <w:pPr>
      <w:spacing w:after="120" w:line="480" w:lineRule="auto"/>
      <w:ind w:left="360"/>
    </w:pPr>
    <w:rPr>
      <w:rFonts w:eastAsia="MS Mincho"/>
    </w:rPr>
  </w:style>
  <w:style w:type="character" w:customStyle="1" w:styleId="BodyTextIndent2Char">
    <w:name w:val="Body Text Indent 2 Char"/>
    <w:link w:val="BodyTextIndent2"/>
    <w:rsid w:val="006F3046"/>
    <w:rPr>
      <w:rFonts w:ascii="Times New Roman" w:eastAsia="MS Mincho" w:hAnsi="Times New Roman" w:cs="Times New Roman"/>
      <w:sz w:val="24"/>
      <w:szCs w:val="24"/>
    </w:rPr>
  </w:style>
  <w:style w:type="character" w:styleId="CommentReference">
    <w:name w:val="annotation reference"/>
    <w:uiPriority w:val="99"/>
    <w:unhideWhenUsed/>
    <w:rsid w:val="006F3046"/>
    <w:rPr>
      <w:sz w:val="16"/>
      <w:szCs w:val="16"/>
    </w:rPr>
  </w:style>
  <w:style w:type="paragraph" w:styleId="CommentText">
    <w:name w:val="annotation text"/>
    <w:basedOn w:val="Normal"/>
    <w:link w:val="CommentTextChar"/>
    <w:uiPriority w:val="99"/>
    <w:unhideWhenUsed/>
    <w:rsid w:val="006F3046"/>
    <w:rPr>
      <w:sz w:val="20"/>
      <w:szCs w:val="20"/>
    </w:rPr>
  </w:style>
  <w:style w:type="character" w:customStyle="1" w:styleId="CommentTextChar">
    <w:name w:val="Comment Text Char"/>
    <w:link w:val="CommentText"/>
    <w:uiPriority w:val="99"/>
    <w:rsid w:val="006F304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unhideWhenUsed/>
    <w:rsid w:val="006F3046"/>
    <w:rPr>
      <w:b/>
      <w:bCs/>
    </w:rPr>
  </w:style>
  <w:style w:type="character" w:customStyle="1" w:styleId="CommentSubjectChar">
    <w:name w:val="Comment Subject Char"/>
    <w:link w:val="CommentSubject"/>
    <w:uiPriority w:val="99"/>
    <w:rsid w:val="006F3046"/>
    <w:rPr>
      <w:rFonts w:ascii="Times New Roman" w:eastAsia="Times New Roman" w:hAnsi="Times New Roman" w:cs="Times New Roman"/>
      <w:b/>
      <w:bCs/>
      <w:sz w:val="20"/>
      <w:szCs w:val="20"/>
    </w:rPr>
  </w:style>
  <w:style w:type="paragraph" w:customStyle="1" w:styleId="Text">
    <w:name w:val="Text"/>
    <w:basedOn w:val="Normal"/>
    <w:link w:val="TextChar"/>
    <w:rsid w:val="006F3046"/>
    <w:pPr>
      <w:widowControl w:val="0"/>
      <w:spacing w:line="252" w:lineRule="auto"/>
      <w:ind w:firstLine="202"/>
      <w:jc w:val="both"/>
    </w:pPr>
    <w:rPr>
      <w:rFonts w:eastAsia="MS Mincho"/>
      <w:sz w:val="20"/>
      <w:szCs w:val="20"/>
    </w:rPr>
  </w:style>
  <w:style w:type="character" w:customStyle="1" w:styleId="TextChar">
    <w:name w:val="Text Char"/>
    <w:link w:val="Text"/>
    <w:rsid w:val="006F3046"/>
    <w:rPr>
      <w:rFonts w:ascii="Times New Roman" w:eastAsia="MS Mincho" w:hAnsi="Times New Roman" w:cs="Times New Roman"/>
      <w:sz w:val="20"/>
      <w:szCs w:val="20"/>
    </w:rPr>
  </w:style>
  <w:style w:type="character" w:customStyle="1" w:styleId="apple-style-span">
    <w:name w:val="apple-style-span"/>
    <w:basedOn w:val="DefaultParagraphFont"/>
    <w:rsid w:val="006F3046"/>
  </w:style>
  <w:style w:type="paragraph" w:customStyle="1" w:styleId="FigureCaption0">
    <w:name w:val="Figure Caption"/>
    <w:basedOn w:val="Normal"/>
    <w:link w:val="FigureCaptionChar"/>
    <w:rsid w:val="006F3046"/>
    <w:pPr>
      <w:jc w:val="both"/>
    </w:pPr>
    <w:rPr>
      <w:rFonts w:eastAsia="MS Mincho"/>
      <w:sz w:val="16"/>
      <w:szCs w:val="16"/>
    </w:rPr>
  </w:style>
  <w:style w:type="character" w:customStyle="1" w:styleId="FigureCaptionChar">
    <w:name w:val="Figure Caption Char"/>
    <w:link w:val="FigureCaption0"/>
    <w:locked/>
    <w:rsid w:val="006F3046"/>
    <w:rPr>
      <w:rFonts w:ascii="Times New Roman" w:eastAsia="MS Mincho" w:hAnsi="Times New Roman" w:cs="Times New Roman"/>
      <w:sz w:val="16"/>
      <w:szCs w:val="16"/>
    </w:rPr>
  </w:style>
  <w:style w:type="paragraph" w:customStyle="1" w:styleId="References0">
    <w:name w:val="References"/>
    <w:basedOn w:val="ListNumber"/>
    <w:link w:val="ReferencesChar"/>
    <w:rsid w:val="006F3046"/>
    <w:pPr>
      <w:contextualSpacing w:val="0"/>
      <w:jc w:val="both"/>
    </w:pPr>
    <w:rPr>
      <w:rFonts w:eastAsia="MS Mincho"/>
      <w:sz w:val="16"/>
      <w:szCs w:val="16"/>
    </w:rPr>
  </w:style>
  <w:style w:type="paragraph" w:styleId="ListNumber">
    <w:name w:val="List Number"/>
    <w:basedOn w:val="Normal"/>
    <w:unhideWhenUsed/>
    <w:rsid w:val="006F3046"/>
    <w:pPr>
      <w:tabs>
        <w:tab w:val="num" w:pos="360"/>
      </w:tabs>
      <w:ind w:left="360" w:hanging="360"/>
      <w:contextualSpacing/>
    </w:pPr>
  </w:style>
  <w:style w:type="character" w:customStyle="1" w:styleId="ReferencesChar">
    <w:name w:val="References Char"/>
    <w:link w:val="References0"/>
    <w:locked/>
    <w:rsid w:val="006F3046"/>
    <w:rPr>
      <w:rFonts w:ascii="Times New Roman" w:eastAsia="MS Mincho" w:hAnsi="Times New Roman" w:cs="Times New Roman"/>
      <w:sz w:val="16"/>
      <w:szCs w:val="16"/>
    </w:rPr>
  </w:style>
  <w:style w:type="paragraph" w:customStyle="1" w:styleId="TableTitle">
    <w:name w:val="Table Title"/>
    <w:basedOn w:val="Normal"/>
    <w:rsid w:val="006F3046"/>
    <w:pPr>
      <w:jc w:val="center"/>
    </w:pPr>
    <w:rPr>
      <w:rFonts w:eastAsia="MS Mincho"/>
      <w:smallCaps/>
      <w:sz w:val="16"/>
      <w:szCs w:val="16"/>
    </w:rPr>
  </w:style>
  <w:style w:type="paragraph" w:customStyle="1" w:styleId="Author">
    <w:name w:val="Author"/>
    <w:basedOn w:val="Normal"/>
    <w:rsid w:val="006F3046"/>
    <w:pPr>
      <w:spacing w:after="80"/>
      <w:jc w:val="center"/>
    </w:pPr>
    <w:rPr>
      <w:rFonts w:ascii="Helvetica" w:hAnsi="Helvetica" w:cs="Helvetica"/>
    </w:rPr>
  </w:style>
  <w:style w:type="character" w:customStyle="1" w:styleId="apple-converted-space">
    <w:name w:val="apple-converted-space"/>
    <w:basedOn w:val="DefaultParagraphFont"/>
    <w:rsid w:val="006F3046"/>
  </w:style>
  <w:style w:type="paragraph" w:customStyle="1" w:styleId="StyleAuthorsName12After05line">
    <w:name w:val="Style Authors Name + 12 After:  0.5 line"/>
    <w:basedOn w:val="Normal"/>
    <w:rsid w:val="006F3046"/>
    <w:pPr>
      <w:widowControl w:val="0"/>
      <w:snapToGrid w:val="0"/>
      <w:spacing w:before="156" w:afterLines="50"/>
      <w:jc w:val="both"/>
    </w:pPr>
    <w:rPr>
      <w:kern w:val="2"/>
      <w:szCs w:val="20"/>
      <w:lang w:eastAsia="zh-CN"/>
    </w:rPr>
  </w:style>
  <w:style w:type="paragraph" w:customStyle="1" w:styleId="Reference">
    <w:name w:val="Reference"/>
    <w:basedOn w:val="Normal"/>
    <w:rsid w:val="006F3046"/>
    <w:pPr>
      <w:numPr>
        <w:numId w:val="4"/>
      </w:numPr>
      <w:jc w:val="both"/>
    </w:pPr>
    <w:rPr>
      <w:rFonts w:eastAsia="MS Mincho"/>
      <w:sz w:val="22"/>
      <w:szCs w:val="22"/>
    </w:rPr>
  </w:style>
  <w:style w:type="paragraph" w:customStyle="1" w:styleId="Acknowledge">
    <w:name w:val="Acknowledge"/>
    <w:basedOn w:val="Reference"/>
    <w:rsid w:val="006F3046"/>
    <w:pPr>
      <w:numPr>
        <w:numId w:val="0"/>
      </w:numPr>
      <w:spacing w:before="240" w:after="120"/>
    </w:pPr>
    <w:rPr>
      <w:b/>
      <w:sz w:val="24"/>
    </w:rPr>
  </w:style>
  <w:style w:type="paragraph" w:customStyle="1" w:styleId="ReferencesList">
    <w:name w:val="ReferencesList"/>
    <w:basedOn w:val="Normal"/>
    <w:rsid w:val="006F3046"/>
    <w:pPr>
      <w:numPr>
        <w:numId w:val="5"/>
      </w:numPr>
      <w:spacing w:after="113"/>
      <w:jc w:val="both"/>
    </w:pPr>
    <w:rPr>
      <w:rFonts w:eastAsia="SimSun"/>
      <w:sz w:val="22"/>
      <w:szCs w:val="22"/>
    </w:rPr>
  </w:style>
  <w:style w:type="paragraph" w:customStyle="1" w:styleId="Captions">
    <w:name w:val="Captions"/>
    <w:rsid w:val="006F3046"/>
    <w:pPr>
      <w:widowControl w:val="0"/>
      <w:jc w:val="center"/>
    </w:pPr>
    <w:rPr>
      <w:rFonts w:ascii="Times New Roman" w:eastAsia="MS Mincho" w:hAnsi="Times New Roman"/>
      <w:snapToGrid w:val="0"/>
      <w:sz w:val="18"/>
      <w:lang w:val="en-US" w:eastAsia="en-US"/>
    </w:rPr>
  </w:style>
  <w:style w:type="character" w:styleId="Emphasis">
    <w:name w:val="Emphasis"/>
    <w:aliases w:val="ABSTRACT"/>
    <w:uiPriority w:val="20"/>
    <w:qFormat/>
    <w:rsid w:val="006F3046"/>
    <w:rPr>
      <w:i/>
      <w:iCs/>
    </w:rPr>
  </w:style>
  <w:style w:type="table" w:styleId="TableGrid">
    <w:name w:val="Table Grid"/>
    <w:basedOn w:val="TableNormal"/>
    <w:uiPriority w:val="59"/>
    <w:rsid w:val="006F304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6F3046"/>
  </w:style>
  <w:style w:type="character" w:customStyle="1" w:styleId="mediumtext">
    <w:name w:val="medium_text"/>
    <w:basedOn w:val="DefaultParagraphFont"/>
    <w:rsid w:val="006F3046"/>
  </w:style>
  <w:style w:type="paragraph" w:customStyle="1" w:styleId="Abstract">
    <w:name w:val="Abstract"/>
    <w:basedOn w:val="Normal"/>
    <w:next w:val="Normal"/>
    <w:rsid w:val="006F3046"/>
    <w:pPr>
      <w:spacing w:before="20"/>
      <w:ind w:firstLine="202"/>
      <w:jc w:val="both"/>
    </w:pPr>
    <w:rPr>
      <w:rFonts w:eastAsia="MS Mincho"/>
      <w:b/>
      <w:sz w:val="18"/>
      <w:szCs w:val="20"/>
      <w:lang w:val="en-ID"/>
    </w:rPr>
  </w:style>
  <w:style w:type="paragraph" w:customStyle="1" w:styleId="Authors">
    <w:name w:val="Authors"/>
    <w:basedOn w:val="Normal"/>
    <w:next w:val="Normal"/>
    <w:rsid w:val="006F3046"/>
    <w:pPr>
      <w:framePr w:w="9072" w:hSpace="187" w:vSpace="187" w:wrap="notBeside" w:vAnchor="text" w:hAnchor="page" w:xAlign="center" w:y="1"/>
      <w:spacing w:after="320"/>
      <w:jc w:val="center"/>
    </w:pPr>
    <w:rPr>
      <w:rFonts w:eastAsia="MS Mincho"/>
      <w:sz w:val="22"/>
      <w:szCs w:val="20"/>
      <w:lang w:val="en-ID"/>
    </w:rPr>
  </w:style>
  <w:style w:type="character" w:styleId="PlaceholderText">
    <w:name w:val="Placeholder Text"/>
    <w:uiPriority w:val="99"/>
    <w:semiHidden/>
    <w:rsid w:val="006F3046"/>
    <w:rPr>
      <w:color w:val="808080"/>
    </w:rPr>
  </w:style>
  <w:style w:type="numbering" w:customStyle="1" w:styleId="Style1">
    <w:name w:val="Style1"/>
    <w:uiPriority w:val="99"/>
    <w:rsid w:val="006F3046"/>
    <w:pPr>
      <w:numPr>
        <w:numId w:val="6"/>
      </w:numPr>
    </w:pPr>
  </w:style>
  <w:style w:type="paragraph" w:customStyle="1" w:styleId="FigureIsi">
    <w:name w:val="Figure Isi"/>
    <w:basedOn w:val="BodyText"/>
    <w:rsid w:val="006F3046"/>
    <w:pPr>
      <w:spacing w:after="0"/>
      <w:jc w:val="both"/>
    </w:pPr>
    <w:rPr>
      <w:lang w:val="en-GB"/>
    </w:rPr>
  </w:style>
  <w:style w:type="paragraph" w:customStyle="1" w:styleId="Table1">
    <w:name w:val="Table 1"/>
    <w:basedOn w:val="Normal"/>
    <w:rsid w:val="006F3046"/>
    <w:pPr>
      <w:tabs>
        <w:tab w:val="num" w:pos="570"/>
      </w:tabs>
      <w:spacing w:before="120"/>
      <w:jc w:val="center"/>
    </w:pPr>
    <w:rPr>
      <w:lang w:val="en-GB"/>
    </w:rPr>
  </w:style>
  <w:style w:type="character" w:customStyle="1" w:styleId="hps">
    <w:name w:val="hps"/>
    <w:basedOn w:val="DefaultParagraphFont"/>
    <w:rsid w:val="006F3046"/>
  </w:style>
  <w:style w:type="paragraph" w:customStyle="1" w:styleId="IEEEHeading2">
    <w:name w:val="IEEE Heading 2"/>
    <w:basedOn w:val="Normal"/>
    <w:next w:val="IEEEParagraph"/>
    <w:rsid w:val="006F3046"/>
    <w:pPr>
      <w:numPr>
        <w:numId w:val="11"/>
      </w:numPr>
      <w:adjustRightInd w:val="0"/>
      <w:snapToGrid w:val="0"/>
      <w:spacing w:before="150" w:after="60"/>
    </w:pPr>
    <w:rPr>
      <w:rFonts w:eastAsia="SimSun"/>
      <w:i/>
      <w:sz w:val="20"/>
      <w:lang w:val="en-AU" w:eastAsia="zh-CN"/>
    </w:rPr>
  </w:style>
  <w:style w:type="paragraph" w:customStyle="1" w:styleId="IEEEParagraph">
    <w:name w:val="IEEE Paragraph"/>
    <w:basedOn w:val="Normal"/>
    <w:link w:val="IEEEParagraphChar"/>
    <w:rsid w:val="006F3046"/>
    <w:pPr>
      <w:adjustRightInd w:val="0"/>
      <w:snapToGrid w:val="0"/>
      <w:ind w:firstLine="216"/>
      <w:jc w:val="both"/>
    </w:pPr>
    <w:rPr>
      <w:rFonts w:eastAsia="SimSun"/>
      <w:sz w:val="20"/>
      <w:lang w:val="en-AU" w:eastAsia="zh-CN"/>
    </w:rPr>
  </w:style>
  <w:style w:type="character" w:customStyle="1" w:styleId="IEEEParagraphChar">
    <w:name w:val="IEEE Paragraph Char"/>
    <w:link w:val="IEEEParagraph"/>
    <w:rsid w:val="006F3046"/>
    <w:rPr>
      <w:rFonts w:ascii="Times New Roman" w:eastAsia="SimSun" w:hAnsi="Times New Roman" w:cs="Times New Roman"/>
      <w:sz w:val="20"/>
      <w:szCs w:val="24"/>
      <w:lang w:val="en-AU" w:eastAsia="zh-CN"/>
    </w:rPr>
  </w:style>
  <w:style w:type="numbering" w:customStyle="1" w:styleId="IEEEBullet1">
    <w:name w:val="IEEE Bullet 1"/>
    <w:basedOn w:val="NoList"/>
    <w:rsid w:val="006F3046"/>
    <w:pPr>
      <w:numPr>
        <w:numId w:val="7"/>
      </w:numPr>
    </w:pPr>
  </w:style>
  <w:style w:type="paragraph" w:customStyle="1" w:styleId="tablelegend">
    <w:name w:val="tablelegend"/>
    <w:basedOn w:val="Normal"/>
    <w:next w:val="Normal"/>
    <w:rsid w:val="006F3046"/>
    <w:pPr>
      <w:spacing w:before="120"/>
    </w:pPr>
    <w:rPr>
      <w:sz w:val="20"/>
      <w:szCs w:val="20"/>
    </w:rPr>
  </w:style>
  <w:style w:type="paragraph" w:customStyle="1" w:styleId="equation">
    <w:name w:val="equation"/>
    <w:basedOn w:val="Normal"/>
    <w:next w:val="Normal"/>
    <w:rsid w:val="006F3046"/>
    <w:pPr>
      <w:spacing w:before="120" w:after="120"/>
      <w:jc w:val="center"/>
    </w:pPr>
    <w:rPr>
      <w:sz w:val="20"/>
      <w:szCs w:val="20"/>
    </w:rPr>
  </w:style>
  <w:style w:type="paragraph" w:customStyle="1" w:styleId="figlegend">
    <w:name w:val="figlegend"/>
    <w:basedOn w:val="Normal"/>
    <w:next w:val="Normal"/>
    <w:link w:val="figlegendChar"/>
    <w:rsid w:val="006F3046"/>
    <w:pPr>
      <w:spacing w:before="120"/>
    </w:pPr>
    <w:rPr>
      <w:sz w:val="20"/>
      <w:szCs w:val="20"/>
    </w:rPr>
  </w:style>
  <w:style w:type="character" w:customStyle="1" w:styleId="figlegendChar">
    <w:name w:val="figlegend Char"/>
    <w:link w:val="figlegend"/>
    <w:rsid w:val="006F3046"/>
    <w:rPr>
      <w:rFonts w:ascii="Times New Roman" w:eastAsia="Times New Roman" w:hAnsi="Times New Roman" w:cs="Times New Roman"/>
      <w:sz w:val="20"/>
      <w:szCs w:val="20"/>
    </w:rPr>
  </w:style>
  <w:style w:type="paragraph" w:styleId="BodyTextIndent3">
    <w:name w:val="Body Text Indent 3"/>
    <w:basedOn w:val="Normal"/>
    <w:link w:val="BodyTextIndent3Char"/>
    <w:rsid w:val="006F3046"/>
    <w:pPr>
      <w:widowControl w:val="0"/>
      <w:autoSpaceDE w:val="0"/>
      <w:autoSpaceDN w:val="0"/>
      <w:adjustRightInd w:val="0"/>
      <w:spacing w:line="252" w:lineRule="exact"/>
      <w:ind w:firstLine="720"/>
      <w:jc w:val="both"/>
    </w:pPr>
    <w:rPr>
      <w:sz w:val="20"/>
      <w:szCs w:val="20"/>
    </w:rPr>
  </w:style>
  <w:style w:type="character" w:customStyle="1" w:styleId="BodyTextIndent3Char">
    <w:name w:val="Body Text Indent 3 Char"/>
    <w:link w:val="BodyTextIndent3"/>
    <w:rsid w:val="006F3046"/>
    <w:rPr>
      <w:rFonts w:ascii="Times New Roman" w:eastAsia="Times New Roman" w:hAnsi="Times New Roman" w:cs="Times New Roman"/>
      <w:sz w:val="20"/>
      <w:szCs w:val="20"/>
    </w:rPr>
  </w:style>
  <w:style w:type="paragraph" w:styleId="BodyText3">
    <w:name w:val="Body Text 3"/>
    <w:basedOn w:val="Normal"/>
    <w:link w:val="BodyText3Char"/>
    <w:rsid w:val="006F3046"/>
    <w:pPr>
      <w:framePr w:w="9876" w:h="11061" w:wrap="auto" w:vAnchor="page" w:hAnchor="page" w:x="1524" w:y="705"/>
      <w:widowControl w:val="0"/>
      <w:autoSpaceDE w:val="0"/>
      <w:autoSpaceDN w:val="0"/>
      <w:adjustRightInd w:val="0"/>
      <w:spacing w:line="252" w:lineRule="exact"/>
      <w:jc w:val="both"/>
    </w:pPr>
    <w:rPr>
      <w:sz w:val="19"/>
      <w:szCs w:val="19"/>
    </w:rPr>
  </w:style>
  <w:style w:type="character" w:customStyle="1" w:styleId="BodyText3Char">
    <w:name w:val="Body Text 3 Char"/>
    <w:link w:val="BodyText3"/>
    <w:rsid w:val="006F3046"/>
    <w:rPr>
      <w:rFonts w:ascii="Times New Roman" w:eastAsia="Times New Roman" w:hAnsi="Times New Roman" w:cs="Times New Roman"/>
      <w:sz w:val="19"/>
      <w:szCs w:val="19"/>
    </w:rPr>
  </w:style>
  <w:style w:type="paragraph" w:customStyle="1" w:styleId="Default">
    <w:name w:val="Default"/>
    <w:rsid w:val="006F3046"/>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sectionhead1">
    <w:name w:val="section head (1)"/>
    <w:basedOn w:val="Normal"/>
    <w:rsid w:val="006F3046"/>
    <w:pPr>
      <w:numPr>
        <w:numId w:val="8"/>
      </w:numPr>
      <w:tabs>
        <w:tab w:val="clear" w:pos="720"/>
        <w:tab w:val="num" w:pos="360"/>
      </w:tabs>
      <w:spacing w:before="120" w:after="120" w:line="216" w:lineRule="auto"/>
      <w:ind w:left="0" w:firstLine="0"/>
      <w:jc w:val="center"/>
    </w:pPr>
    <w:rPr>
      <w:rFonts w:eastAsia="SimSun"/>
      <w:smallCaps/>
      <w:sz w:val="20"/>
      <w:szCs w:val="20"/>
      <w:lang w:eastAsia="zh-CN"/>
    </w:rPr>
  </w:style>
  <w:style w:type="paragraph" w:customStyle="1" w:styleId="Head2">
    <w:name w:val="Head 2"/>
    <w:basedOn w:val="Heading2"/>
    <w:rsid w:val="006F3046"/>
    <w:pPr>
      <w:keepLines w:val="0"/>
      <w:numPr>
        <w:numId w:val="9"/>
      </w:numPr>
      <w:spacing w:before="120"/>
      <w:jc w:val="both"/>
    </w:pPr>
    <w:rPr>
      <w:rFonts w:ascii="Times New Roman" w:eastAsia="SimSun" w:hAnsi="Times New Roman"/>
      <w:b w:val="0"/>
      <w:bCs w:val="0"/>
      <w:i/>
      <w:color w:val="auto"/>
      <w:spacing w:val="-8"/>
      <w:sz w:val="20"/>
      <w:szCs w:val="20"/>
      <w:lang w:eastAsia="zh-CN"/>
    </w:rPr>
  </w:style>
  <w:style w:type="paragraph" w:customStyle="1" w:styleId="sectionheadnonums">
    <w:name w:val="section head (no nums)"/>
    <w:basedOn w:val="Normal"/>
    <w:rsid w:val="006F3046"/>
    <w:pPr>
      <w:spacing w:before="120" w:after="120"/>
      <w:jc w:val="center"/>
    </w:pPr>
    <w:rPr>
      <w:rFonts w:eastAsia="SimSun"/>
      <w:smallCaps/>
      <w:sz w:val="20"/>
      <w:szCs w:val="20"/>
      <w:lang w:eastAsia="zh-CN"/>
    </w:rPr>
  </w:style>
  <w:style w:type="character" w:styleId="FollowedHyperlink">
    <w:name w:val="FollowedHyperlink"/>
    <w:rsid w:val="006F3046"/>
    <w:rPr>
      <w:color w:val="800080"/>
      <w:u w:val="single"/>
    </w:rPr>
  </w:style>
  <w:style w:type="paragraph" w:customStyle="1" w:styleId="authorname">
    <w:name w:val="author name"/>
    <w:basedOn w:val="Heading1"/>
    <w:rsid w:val="006F3046"/>
    <w:pPr>
      <w:spacing w:before="0" w:after="0"/>
      <w:ind w:left="0" w:firstLine="0"/>
    </w:pPr>
    <w:rPr>
      <w:rFonts w:eastAsia="SimSun"/>
      <w:smallCaps w:val="0"/>
      <w:kern w:val="0"/>
      <w:sz w:val="22"/>
      <w:lang w:eastAsia="zh-CN"/>
    </w:rPr>
  </w:style>
  <w:style w:type="table" w:styleId="TableSimple1">
    <w:name w:val="Table Simple 1"/>
    <w:basedOn w:val="TableNormal"/>
    <w:rsid w:val="006F3046"/>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List5">
    <w:name w:val="Table List 5"/>
    <w:basedOn w:val="TableNormal"/>
    <w:rsid w:val="006F3046"/>
    <w:rPr>
      <w:rFonts w:ascii="Times New Roman" w:eastAsia="Times New Roman" w:hAnsi="Times New Roman"/>
    </w:rP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Grid5">
    <w:name w:val="Table Grid 5"/>
    <w:basedOn w:val="TableNormal"/>
    <w:rsid w:val="006F3046"/>
    <w:rPr>
      <w:rFonts w:ascii="Times New Roman" w:eastAsia="Times New Roman" w:hAnsi="Times New Roman"/>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eading20">
    <w:name w:val="heading2"/>
    <w:basedOn w:val="Normal"/>
    <w:next w:val="Normal"/>
    <w:rsid w:val="006F3046"/>
    <w:pPr>
      <w:keepNext/>
      <w:spacing w:before="240" w:after="180"/>
    </w:pPr>
    <w:rPr>
      <w:rFonts w:ascii="Arial" w:hAnsi="Arial"/>
      <w:b/>
      <w:sz w:val="20"/>
      <w:szCs w:val="20"/>
    </w:rPr>
  </w:style>
  <w:style w:type="paragraph" w:customStyle="1" w:styleId="abbreviations">
    <w:name w:val="abbreviations"/>
    <w:basedOn w:val="abstract0"/>
    <w:next w:val="Normal"/>
    <w:rsid w:val="006F3046"/>
    <w:pPr>
      <w:tabs>
        <w:tab w:val="left" w:pos="3402"/>
      </w:tabs>
      <w:ind w:left="3402" w:hanging="3402"/>
    </w:pPr>
  </w:style>
  <w:style w:type="paragraph" w:customStyle="1" w:styleId="abstract0">
    <w:name w:val="abstract"/>
    <w:basedOn w:val="Normal"/>
    <w:next w:val="keywords0"/>
    <w:link w:val="abstractChar"/>
    <w:rsid w:val="006F3046"/>
    <w:pPr>
      <w:spacing w:before="120"/>
    </w:pPr>
    <w:rPr>
      <w:sz w:val="20"/>
      <w:szCs w:val="20"/>
    </w:rPr>
  </w:style>
  <w:style w:type="paragraph" w:customStyle="1" w:styleId="keywords0">
    <w:name w:val="keywords"/>
    <w:basedOn w:val="Normal"/>
    <w:next w:val="Normal"/>
    <w:rsid w:val="006F3046"/>
    <w:pPr>
      <w:spacing w:before="120"/>
    </w:pPr>
    <w:rPr>
      <w:i/>
      <w:sz w:val="20"/>
      <w:szCs w:val="20"/>
    </w:rPr>
  </w:style>
  <w:style w:type="paragraph" w:customStyle="1" w:styleId="Title1">
    <w:name w:val="Title1"/>
    <w:basedOn w:val="Normal"/>
    <w:next w:val="author0"/>
    <w:rsid w:val="006F3046"/>
    <w:rPr>
      <w:rFonts w:ascii="Arial" w:hAnsi="Arial"/>
      <w:b/>
      <w:sz w:val="36"/>
      <w:szCs w:val="20"/>
    </w:rPr>
  </w:style>
  <w:style w:type="paragraph" w:customStyle="1" w:styleId="author0">
    <w:name w:val="author"/>
    <w:basedOn w:val="Normal"/>
    <w:next w:val="affiliation"/>
    <w:rsid w:val="006F3046"/>
    <w:pPr>
      <w:spacing w:before="120"/>
    </w:pPr>
    <w:rPr>
      <w:sz w:val="20"/>
      <w:szCs w:val="20"/>
    </w:rPr>
  </w:style>
  <w:style w:type="paragraph" w:customStyle="1" w:styleId="affiliation">
    <w:name w:val="affiliation"/>
    <w:basedOn w:val="Normal"/>
    <w:next w:val="phone"/>
    <w:link w:val="affiliationChar"/>
    <w:rsid w:val="006F3046"/>
    <w:pPr>
      <w:spacing w:before="120"/>
    </w:pPr>
    <w:rPr>
      <w:i/>
      <w:sz w:val="20"/>
      <w:szCs w:val="20"/>
    </w:rPr>
  </w:style>
  <w:style w:type="paragraph" w:customStyle="1" w:styleId="phone">
    <w:name w:val="phone"/>
    <w:basedOn w:val="email"/>
    <w:next w:val="fax"/>
    <w:rsid w:val="006F3046"/>
  </w:style>
  <w:style w:type="paragraph" w:customStyle="1" w:styleId="email">
    <w:name w:val="email"/>
    <w:basedOn w:val="Normal"/>
    <w:next w:val="url"/>
    <w:rsid w:val="006F3046"/>
    <w:pPr>
      <w:spacing w:before="120"/>
    </w:pPr>
    <w:rPr>
      <w:sz w:val="20"/>
      <w:szCs w:val="20"/>
    </w:rPr>
  </w:style>
  <w:style w:type="paragraph" w:customStyle="1" w:styleId="url">
    <w:name w:val="url"/>
    <w:basedOn w:val="email"/>
    <w:next w:val="Normal"/>
    <w:rsid w:val="006F3046"/>
  </w:style>
  <w:style w:type="paragraph" w:customStyle="1" w:styleId="fax">
    <w:name w:val="fax"/>
    <w:basedOn w:val="email"/>
    <w:next w:val="email"/>
    <w:rsid w:val="006F3046"/>
  </w:style>
  <w:style w:type="paragraph" w:customStyle="1" w:styleId="heading10">
    <w:name w:val="heading1"/>
    <w:basedOn w:val="Normal"/>
    <w:next w:val="Normal"/>
    <w:rsid w:val="006F3046"/>
    <w:pPr>
      <w:keepNext/>
      <w:spacing w:before="240" w:after="180"/>
    </w:pPr>
    <w:rPr>
      <w:rFonts w:ascii="Arial" w:hAnsi="Arial"/>
      <w:b/>
      <w:sz w:val="32"/>
      <w:szCs w:val="20"/>
    </w:rPr>
  </w:style>
  <w:style w:type="paragraph" w:customStyle="1" w:styleId="heading30">
    <w:name w:val="heading3"/>
    <w:basedOn w:val="Normal"/>
    <w:next w:val="Normal"/>
    <w:rsid w:val="006F3046"/>
    <w:pPr>
      <w:keepNext/>
      <w:spacing w:before="240" w:after="180"/>
    </w:pPr>
    <w:rPr>
      <w:rFonts w:ascii="Arial" w:hAnsi="Arial"/>
      <w:i/>
      <w:sz w:val="20"/>
      <w:szCs w:val="20"/>
    </w:rPr>
  </w:style>
  <w:style w:type="paragraph" w:customStyle="1" w:styleId="run-in">
    <w:name w:val="run-in"/>
    <w:basedOn w:val="Normal"/>
    <w:next w:val="Normal"/>
    <w:rsid w:val="006F3046"/>
    <w:pPr>
      <w:keepNext/>
      <w:spacing w:before="120"/>
    </w:pPr>
    <w:rPr>
      <w:b/>
      <w:sz w:val="20"/>
      <w:szCs w:val="20"/>
    </w:rPr>
  </w:style>
  <w:style w:type="paragraph" w:customStyle="1" w:styleId="figurecitation">
    <w:name w:val="figurecitation"/>
    <w:basedOn w:val="Normal"/>
    <w:rsid w:val="006F3046"/>
    <w:pPr>
      <w:pBdr>
        <w:top w:val="single" w:sz="8" w:space="1" w:color="auto"/>
        <w:left w:val="single" w:sz="8" w:space="4" w:color="auto"/>
        <w:bottom w:val="single" w:sz="8" w:space="1" w:color="auto"/>
        <w:right w:val="single" w:sz="8" w:space="4" w:color="auto"/>
      </w:pBdr>
    </w:pPr>
    <w:rPr>
      <w:rFonts w:ascii="Arial" w:hAnsi="Arial"/>
      <w:b/>
      <w:sz w:val="36"/>
      <w:szCs w:val="20"/>
    </w:rPr>
  </w:style>
  <w:style w:type="paragraph" w:customStyle="1" w:styleId="acknowledgements">
    <w:name w:val="acknowledgements"/>
    <w:basedOn w:val="abstract0"/>
    <w:next w:val="Normal"/>
    <w:link w:val="acknowledgementsChar"/>
    <w:rsid w:val="006F3046"/>
    <w:pPr>
      <w:spacing w:before="240"/>
    </w:pPr>
  </w:style>
  <w:style w:type="paragraph" w:customStyle="1" w:styleId="extraaddress">
    <w:name w:val="extraaddress"/>
    <w:basedOn w:val="email"/>
    <w:rsid w:val="006F3046"/>
  </w:style>
  <w:style w:type="paragraph" w:customStyle="1" w:styleId="reference0">
    <w:name w:val="reference"/>
    <w:basedOn w:val="Normal"/>
    <w:rsid w:val="006F3046"/>
    <w:rPr>
      <w:sz w:val="20"/>
      <w:szCs w:val="20"/>
    </w:rPr>
  </w:style>
  <w:style w:type="paragraph" w:customStyle="1" w:styleId="articlenote">
    <w:name w:val="articlenote"/>
    <w:basedOn w:val="Normal"/>
    <w:next w:val="Normal"/>
    <w:rsid w:val="006F3046"/>
    <w:rPr>
      <w:sz w:val="22"/>
      <w:szCs w:val="20"/>
    </w:rPr>
  </w:style>
  <w:style w:type="character" w:customStyle="1" w:styleId="affiliationChar">
    <w:name w:val="affiliation Char"/>
    <w:link w:val="affiliation"/>
    <w:rsid w:val="006F3046"/>
    <w:rPr>
      <w:rFonts w:ascii="Times New Roman" w:eastAsia="Times New Roman" w:hAnsi="Times New Roman" w:cs="Times New Roman"/>
      <w:i/>
      <w:sz w:val="20"/>
      <w:szCs w:val="20"/>
    </w:rPr>
  </w:style>
  <w:style w:type="character" w:customStyle="1" w:styleId="abstractChar">
    <w:name w:val="abstract Char"/>
    <w:link w:val="abstract0"/>
    <w:rsid w:val="006F3046"/>
    <w:rPr>
      <w:rFonts w:ascii="Times New Roman" w:eastAsia="Times New Roman" w:hAnsi="Times New Roman" w:cs="Times New Roman"/>
      <w:sz w:val="20"/>
      <w:szCs w:val="20"/>
    </w:rPr>
  </w:style>
  <w:style w:type="character" w:customStyle="1" w:styleId="acknowledgementsChar">
    <w:name w:val="acknowledgements Char"/>
    <w:link w:val="acknowledgements"/>
    <w:rsid w:val="006F3046"/>
    <w:rPr>
      <w:rFonts w:ascii="Times New Roman" w:eastAsia="Times New Roman" w:hAnsi="Times New Roman" w:cs="Times New Roman"/>
      <w:sz w:val="20"/>
      <w:szCs w:val="20"/>
    </w:rPr>
  </w:style>
  <w:style w:type="character" w:customStyle="1" w:styleId="longtextshorttext">
    <w:name w:val="long_text short_text"/>
    <w:basedOn w:val="DefaultParagraphFont"/>
    <w:rsid w:val="006F3046"/>
  </w:style>
  <w:style w:type="paragraph" w:customStyle="1" w:styleId="a">
    <w:name w:val="経歴"/>
    <w:basedOn w:val="Normal"/>
    <w:rsid w:val="006F3046"/>
    <w:pPr>
      <w:widowControl w:val="0"/>
      <w:overflowPunct w:val="0"/>
      <w:autoSpaceDE w:val="0"/>
      <w:autoSpaceDN w:val="0"/>
      <w:adjustRightInd w:val="0"/>
      <w:jc w:val="both"/>
      <w:textAlignment w:val="baseline"/>
    </w:pPr>
    <w:rPr>
      <w:rFonts w:ascii="MS Mincho" w:eastAsia="MS Mincho"/>
      <w:sz w:val="20"/>
      <w:szCs w:val="20"/>
      <w:lang w:eastAsia="ja-JP"/>
    </w:rPr>
  </w:style>
  <w:style w:type="paragraph" w:customStyle="1" w:styleId="ListRef">
    <w:name w:val="List Ref"/>
    <w:basedOn w:val="BodyText"/>
    <w:rsid w:val="006F3046"/>
    <w:pPr>
      <w:keepLines/>
      <w:widowControl w:val="0"/>
      <w:numPr>
        <w:numId w:val="10"/>
      </w:numPr>
      <w:spacing w:after="0"/>
      <w:jc w:val="both"/>
    </w:pPr>
    <w:rPr>
      <w:sz w:val="20"/>
      <w:lang w:val="id-ID"/>
    </w:rPr>
  </w:style>
  <w:style w:type="character" w:customStyle="1" w:styleId="hpsatn">
    <w:name w:val="hps atn"/>
    <w:basedOn w:val="DefaultParagraphFont"/>
    <w:rsid w:val="006F3046"/>
  </w:style>
  <w:style w:type="character" w:customStyle="1" w:styleId="atn">
    <w:name w:val="atn"/>
    <w:basedOn w:val="DefaultParagraphFont"/>
    <w:rsid w:val="006F3046"/>
  </w:style>
  <w:style w:type="paragraph" w:customStyle="1" w:styleId="TextIndent">
    <w:name w:val="Text Indent"/>
    <w:autoRedefine/>
    <w:rsid w:val="006F3046"/>
    <w:pPr>
      <w:ind w:firstLine="142"/>
      <w:contextualSpacing/>
      <w:jc w:val="both"/>
    </w:pPr>
    <w:rPr>
      <w:rFonts w:ascii="Times New Roman" w:eastAsia="Times New Roman" w:hAnsi="Times New Roman"/>
      <w:sz w:val="16"/>
      <w:szCs w:val="16"/>
      <w:lang w:val="es-GT" w:eastAsia="en-US"/>
    </w:rPr>
  </w:style>
  <w:style w:type="paragraph" w:styleId="Title">
    <w:name w:val="Title"/>
    <w:aliases w:val="JUDUL"/>
    <w:basedOn w:val="Normal"/>
    <w:next w:val="Normal"/>
    <w:link w:val="TitleChar"/>
    <w:uiPriority w:val="10"/>
    <w:qFormat/>
    <w:rsid w:val="006F3046"/>
    <w:pPr>
      <w:adjustRightInd w:val="0"/>
      <w:snapToGrid w:val="0"/>
      <w:spacing w:after="200" w:line="276" w:lineRule="auto"/>
      <w:contextualSpacing/>
      <w:jc w:val="center"/>
    </w:pPr>
    <w:rPr>
      <w:spacing w:val="5"/>
      <w:kern w:val="28"/>
      <w:sz w:val="48"/>
      <w:szCs w:val="52"/>
      <w:lang w:val="en-AU" w:eastAsia="zh-CN"/>
    </w:rPr>
  </w:style>
  <w:style w:type="character" w:customStyle="1" w:styleId="TitleChar">
    <w:name w:val="Title Char"/>
    <w:aliases w:val="JUDUL Char"/>
    <w:link w:val="Title"/>
    <w:uiPriority w:val="10"/>
    <w:rsid w:val="006F3046"/>
    <w:rPr>
      <w:rFonts w:ascii="Times New Roman" w:eastAsia="Times New Roman" w:hAnsi="Times New Roman" w:cs="Times New Roman"/>
      <w:spacing w:val="5"/>
      <w:kern w:val="28"/>
      <w:sz w:val="48"/>
      <w:szCs w:val="52"/>
      <w:lang w:val="en-AU" w:eastAsia="zh-CN"/>
    </w:rPr>
  </w:style>
  <w:style w:type="character" w:customStyle="1" w:styleId="locationname">
    <w:name w:val="location_name"/>
    <w:basedOn w:val="DefaultParagraphFont"/>
    <w:rsid w:val="006F3046"/>
  </w:style>
  <w:style w:type="paragraph" w:customStyle="1" w:styleId="Title2">
    <w:name w:val="Title2"/>
    <w:basedOn w:val="Normal"/>
    <w:next w:val="author0"/>
    <w:rsid w:val="006F3046"/>
    <w:rPr>
      <w:rFonts w:ascii="Arial" w:hAnsi="Arial"/>
      <w:b/>
      <w:sz w:val="36"/>
      <w:szCs w:val="20"/>
    </w:rPr>
  </w:style>
  <w:style w:type="character" w:customStyle="1" w:styleId="bold1">
    <w:name w:val="bold1"/>
    <w:rsid w:val="006F3046"/>
    <w:rPr>
      <w:b/>
      <w:bCs/>
    </w:rPr>
  </w:style>
  <w:style w:type="character" w:customStyle="1" w:styleId="mediumb-text1">
    <w:name w:val="mediumb-text1"/>
    <w:rsid w:val="006F3046"/>
    <w:rPr>
      <w:rFonts w:ascii="Arial" w:hAnsi="Arial" w:cs="Arial" w:hint="default"/>
      <w:b/>
      <w:bCs/>
      <w:color w:val="000000"/>
      <w:sz w:val="24"/>
      <w:szCs w:val="24"/>
    </w:rPr>
  </w:style>
  <w:style w:type="paragraph" w:customStyle="1" w:styleId="NoSpacing1">
    <w:name w:val="No Spacing1"/>
    <w:uiPriority w:val="1"/>
    <w:qFormat/>
    <w:rsid w:val="006F3046"/>
    <w:rPr>
      <w:rFonts w:ascii="Times New Roman" w:hAnsi="Times New Roman"/>
      <w:sz w:val="24"/>
      <w:szCs w:val="22"/>
      <w:lang w:val="id-ID" w:eastAsia="en-US"/>
    </w:rPr>
  </w:style>
  <w:style w:type="paragraph" w:customStyle="1" w:styleId="subjudul1">
    <w:name w:val="subjudul1"/>
    <w:basedOn w:val="Normal"/>
    <w:rsid w:val="006F3046"/>
    <w:pPr>
      <w:tabs>
        <w:tab w:val="left" w:pos="4707"/>
      </w:tabs>
      <w:spacing w:line="360" w:lineRule="auto"/>
      <w:jc w:val="both"/>
    </w:pPr>
    <w:rPr>
      <w:lang w:val="id-ID"/>
    </w:rPr>
  </w:style>
  <w:style w:type="character" w:customStyle="1" w:styleId="MemberType">
    <w:name w:val="MemberType"/>
    <w:rsid w:val="006F3046"/>
    <w:rPr>
      <w:rFonts w:ascii="Times New Roman" w:hAnsi="Times New Roman"/>
      <w:i/>
      <w:sz w:val="22"/>
    </w:rPr>
  </w:style>
  <w:style w:type="paragraph" w:customStyle="1" w:styleId="Theorem">
    <w:name w:val="Theorem"/>
    <w:basedOn w:val="Heading3"/>
    <w:rsid w:val="006F3046"/>
    <w:pPr>
      <w:keepLines w:val="0"/>
      <w:numPr>
        <w:ilvl w:val="2"/>
      </w:numPr>
      <w:spacing w:before="0"/>
      <w:outlineLvl w:val="9"/>
    </w:pPr>
    <w:rPr>
      <w:rFonts w:ascii="Times New Roman" w:eastAsia="MS Mincho" w:hAnsi="Times New Roman"/>
      <w:b w:val="0"/>
      <w:bCs w:val="0"/>
      <w:i/>
      <w:color w:val="auto"/>
      <w:sz w:val="20"/>
      <w:szCs w:val="20"/>
    </w:rPr>
  </w:style>
  <w:style w:type="paragraph" w:customStyle="1" w:styleId="Lemma">
    <w:name w:val="Lemma"/>
    <w:basedOn w:val="Heading3"/>
    <w:rsid w:val="006F3046"/>
    <w:pPr>
      <w:keepLines w:val="0"/>
      <w:numPr>
        <w:ilvl w:val="2"/>
      </w:numPr>
      <w:spacing w:before="0"/>
      <w:outlineLvl w:val="9"/>
    </w:pPr>
    <w:rPr>
      <w:rFonts w:ascii="Times New Roman" w:eastAsia="MS Mincho" w:hAnsi="Times New Roman"/>
      <w:b w:val="0"/>
      <w:bCs w:val="0"/>
      <w:i/>
      <w:color w:val="auto"/>
      <w:sz w:val="20"/>
      <w:szCs w:val="20"/>
    </w:rPr>
  </w:style>
  <w:style w:type="paragraph" w:styleId="PlainText">
    <w:name w:val="Plain Text"/>
    <w:basedOn w:val="Normal"/>
    <w:link w:val="PlainTextChar"/>
    <w:rsid w:val="006F3046"/>
    <w:rPr>
      <w:rFonts w:ascii="Courier New" w:eastAsia="MS Mincho" w:hAnsi="Courier New"/>
      <w:sz w:val="20"/>
      <w:szCs w:val="20"/>
    </w:rPr>
  </w:style>
  <w:style w:type="character" w:customStyle="1" w:styleId="PlainTextChar">
    <w:name w:val="Plain Text Char"/>
    <w:link w:val="PlainText"/>
    <w:rsid w:val="006F3046"/>
    <w:rPr>
      <w:rFonts w:ascii="Courier New" w:eastAsia="MS Mincho" w:hAnsi="Courier New" w:cs="Times New Roman"/>
      <w:sz w:val="20"/>
      <w:szCs w:val="20"/>
    </w:rPr>
  </w:style>
  <w:style w:type="paragraph" w:customStyle="1" w:styleId="Biography">
    <w:name w:val="Biography"/>
    <w:basedOn w:val="PlainText"/>
    <w:rsid w:val="006F3046"/>
    <w:pPr>
      <w:spacing w:before="240"/>
      <w:jc w:val="both"/>
    </w:pPr>
    <w:rPr>
      <w:rFonts w:ascii="Times New Roman" w:hAnsi="Times New Roman"/>
      <w:sz w:val="16"/>
    </w:rPr>
  </w:style>
  <w:style w:type="paragraph" w:customStyle="1" w:styleId="BiographyBody">
    <w:name w:val="Biography Body"/>
    <w:basedOn w:val="Biography"/>
    <w:rsid w:val="006F3046"/>
    <w:pPr>
      <w:spacing w:before="0"/>
      <w:ind w:firstLine="202"/>
    </w:pPr>
  </w:style>
  <w:style w:type="paragraph" w:styleId="Quote">
    <w:name w:val="Quote"/>
    <w:basedOn w:val="BodyText"/>
    <w:link w:val="QuoteChar"/>
    <w:qFormat/>
    <w:rsid w:val="006F3046"/>
    <w:pPr>
      <w:widowControl w:val="0"/>
      <w:spacing w:after="0"/>
      <w:ind w:left="851" w:right="849"/>
      <w:jc w:val="both"/>
    </w:pPr>
    <w:rPr>
      <w:rFonts w:ascii="Arial" w:eastAsia="Times New Roman" w:hAnsi="Arial"/>
      <w:kern w:val="28"/>
      <w:sz w:val="20"/>
      <w:szCs w:val="20"/>
    </w:rPr>
  </w:style>
  <w:style w:type="character" w:customStyle="1" w:styleId="QuoteChar">
    <w:name w:val="Quote Char"/>
    <w:link w:val="Quote"/>
    <w:rsid w:val="006F3046"/>
    <w:rPr>
      <w:rFonts w:ascii="Arial" w:eastAsia="Times New Roman" w:hAnsi="Arial" w:cs="Times New Roman"/>
      <w:kern w:val="28"/>
      <w:sz w:val="20"/>
      <w:szCs w:val="20"/>
    </w:rPr>
  </w:style>
  <w:style w:type="character" w:customStyle="1" w:styleId="Quotation">
    <w:name w:val="Quotation"/>
    <w:rsid w:val="006F3046"/>
    <w:rPr>
      <w:i/>
      <w:iCs/>
    </w:rPr>
  </w:style>
  <w:style w:type="character" w:customStyle="1" w:styleId="ft3">
    <w:name w:val="ft3"/>
    <w:basedOn w:val="DefaultParagraphFont"/>
    <w:rsid w:val="006F3046"/>
  </w:style>
  <w:style w:type="paragraph" w:customStyle="1" w:styleId="NoSpacing2">
    <w:name w:val="No Spacing2"/>
    <w:uiPriority w:val="1"/>
    <w:qFormat/>
    <w:rsid w:val="006F3046"/>
    <w:rPr>
      <w:rFonts w:ascii="Times New Roman" w:hAnsi="Times New Roman"/>
      <w:sz w:val="24"/>
      <w:szCs w:val="22"/>
      <w:lang w:val="id-ID" w:eastAsia="en-US"/>
    </w:rPr>
  </w:style>
  <w:style w:type="paragraph" w:styleId="NoSpacing">
    <w:name w:val="No Spacing"/>
    <w:link w:val="NoSpacingChar"/>
    <w:qFormat/>
    <w:rsid w:val="006F3046"/>
    <w:rPr>
      <w:sz w:val="22"/>
      <w:szCs w:val="22"/>
      <w:lang w:val="id-ID" w:eastAsia="en-US"/>
    </w:rPr>
  </w:style>
  <w:style w:type="character" w:customStyle="1" w:styleId="style17">
    <w:name w:val="style17"/>
    <w:basedOn w:val="DefaultParagraphFont"/>
    <w:rsid w:val="006F3046"/>
  </w:style>
  <w:style w:type="paragraph" w:styleId="Revision">
    <w:name w:val="Revision"/>
    <w:hidden/>
    <w:uiPriority w:val="99"/>
    <w:semiHidden/>
    <w:rsid w:val="006F3046"/>
    <w:rPr>
      <w:rFonts w:ascii="Times New Roman" w:eastAsia="Times New Roman" w:hAnsi="Times New Roman"/>
      <w:lang w:val="en-US" w:eastAsia="en-US"/>
    </w:rPr>
  </w:style>
  <w:style w:type="paragraph" w:customStyle="1" w:styleId="NormalIndent1">
    <w:name w:val="Normal Indent1"/>
    <w:basedOn w:val="Normal"/>
    <w:link w:val="NormalIndent"/>
    <w:qFormat/>
    <w:rsid w:val="009B508F"/>
    <w:pPr>
      <w:snapToGrid w:val="0"/>
      <w:ind w:firstLine="284"/>
      <w:jc w:val="both"/>
    </w:pPr>
    <w:rPr>
      <w:snapToGrid w:val="0"/>
      <w:sz w:val="20"/>
      <w:szCs w:val="20"/>
    </w:rPr>
  </w:style>
  <w:style w:type="character" w:customStyle="1" w:styleId="NormalIndent">
    <w:name w:val="Normal Indent 字元"/>
    <w:link w:val="NormalIndent1"/>
    <w:rsid w:val="009B508F"/>
    <w:rPr>
      <w:rFonts w:ascii="Times New Roman" w:eastAsia="Times New Roman" w:hAnsi="Times New Roman"/>
      <w:snapToGrid w:val="0"/>
      <w:lang w:val="en-US" w:eastAsia="en-US"/>
    </w:rPr>
  </w:style>
  <w:style w:type="paragraph" w:styleId="Index1">
    <w:name w:val="index 1"/>
    <w:basedOn w:val="Normal"/>
    <w:next w:val="Normal"/>
    <w:autoRedefine/>
    <w:uiPriority w:val="99"/>
    <w:unhideWhenUsed/>
    <w:rsid w:val="006F3046"/>
    <w:pPr>
      <w:tabs>
        <w:tab w:val="right" w:pos="4396"/>
      </w:tabs>
      <w:ind w:left="240" w:hanging="240"/>
    </w:pPr>
    <w:rPr>
      <w:noProof/>
      <w:sz w:val="20"/>
      <w:szCs w:val="20"/>
    </w:rPr>
  </w:style>
  <w:style w:type="paragraph" w:styleId="Index2">
    <w:name w:val="index 2"/>
    <w:basedOn w:val="Normal"/>
    <w:next w:val="Normal"/>
    <w:autoRedefine/>
    <w:uiPriority w:val="99"/>
    <w:unhideWhenUsed/>
    <w:rsid w:val="006F3046"/>
    <w:pPr>
      <w:ind w:left="480" w:hanging="240"/>
    </w:pPr>
    <w:rPr>
      <w:rFonts w:ascii="Calibri" w:hAnsi="Calibri" w:cs="Calibri"/>
      <w:sz w:val="18"/>
      <w:szCs w:val="18"/>
    </w:rPr>
  </w:style>
  <w:style w:type="paragraph" w:styleId="Index3">
    <w:name w:val="index 3"/>
    <w:basedOn w:val="Normal"/>
    <w:next w:val="Normal"/>
    <w:autoRedefine/>
    <w:uiPriority w:val="99"/>
    <w:unhideWhenUsed/>
    <w:rsid w:val="006F3046"/>
    <w:pPr>
      <w:ind w:left="720" w:hanging="240"/>
    </w:pPr>
    <w:rPr>
      <w:rFonts w:ascii="Calibri" w:hAnsi="Calibri" w:cs="Calibri"/>
      <w:sz w:val="18"/>
      <w:szCs w:val="18"/>
    </w:rPr>
  </w:style>
  <w:style w:type="paragraph" w:styleId="Index4">
    <w:name w:val="index 4"/>
    <w:basedOn w:val="Normal"/>
    <w:next w:val="Normal"/>
    <w:autoRedefine/>
    <w:uiPriority w:val="99"/>
    <w:unhideWhenUsed/>
    <w:rsid w:val="006F3046"/>
    <w:pPr>
      <w:ind w:left="960" w:hanging="240"/>
    </w:pPr>
    <w:rPr>
      <w:rFonts w:ascii="Calibri" w:hAnsi="Calibri" w:cs="Calibri"/>
      <w:sz w:val="18"/>
      <w:szCs w:val="18"/>
    </w:rPr>
  </w:style>
  <w:style w:type="paragraph" w:styleId="Index5">
    <w:name w:val="index 5"/>
    <w:basedOn w:val="Normal"/>
    <w:next w:val="Normal"/>
    <w:autoRedefine/>
    <w:uiPriority w:val="99"/>
    <w:unhideWhenUsed/>
    <w:rsid w:val="006F3046"/>
    <w:pPr>
      <w:ind w:left="1200" w:hanging="240"/>
    </w:pPr>
    <w:rPr>
      <w:rFonts w:ascii="Calibri" w:hAnsi="Calibri" w:cs="Calibri"/>
      <w:sz w:val="18"/>
      <w:szCs w:val="18"/>
    </w:rPr>
  </w:style>
  <w:style w:type="paragraph" w:styleId="Index6">
    <w:name w:val="index 6"/>
    <w:basedOn w:val="Normal"/>
    <w:next w:val="Normal"/>
    <w:autoRedefine/>
    <w:uiPriority w:val="99"/>
    <w:unhideWhenUsed/>
    <w:rsid w:val="006F3046"/>
    <w:pPr>
      <w:ind w:left="1440" w:hanging="240"/>
    </w:pPr>
    <w:rPr>
      <w:rFonts w:ascii="Calibri" w:hAnsi="Calibri" w:cs="Calibri"/>
      <w:sz w:val="18"/>
      <w:szCs w:val="18"/>
    </w:rPr>
  </w:style>
  <w:style w:type="paragraph" w:styleId="Index7">
    <w:name w:val="index 7"/>
    <w:basedOn w:val="Normal"/>
    <w:next w:val="Normal"/>
    <w:autoRedefine/>
    <w:uiPriority w:val="99"/>
    <w:unhideWhenUsed/>
    <w:rsid w:val="006F3046"/>
    <w:pPr>
      <w:ind w:left="1680" w:hanging="240"/>
    </w:pPr>
    <w:rPr>
      <w:rFonts w:ascii="Calibri" w:hAnsi="Calibri" w:cs="Calibri"/>
      <w:sz w:val="18"/>
      <w:szCs w:val="18"/>
    </w:rPr>
  </w:style>
  <w:style w:type="paragraph" w:styleId="Index8">
    <w:name w:val="index 8"/>
    <w:basedOn w:val="Normal"/>
    <w:next w:val="Normal"/>
    <w:autoRedefine/>
    <w:uiPriority w:val="99"/>
    <w:unhideWhenUsed/>
    <w:rsid w:val="006F3046"/>
    <w:pPr>
      <w:ind w:left="1920" w:hanging="240"/>
    </w:pPr>
    <w:rPr>
      <w:rFonts w:ascii="Calibri" w:hAnsi="Calibri" w:cs="Calibri"/>
      <w:sz w:val="18"/>
      <w:szCs w:val="18"/>
    </w:rPr>
  </w:style>
  <w:style w:type="paragraph" w:styleId="Index9">
    <w:name w:val="index 9"/>
    <w:basedOn w:val="Normal"/>
    <w:next w:val="Normal"/>
    <w:autoRedefine/>
    <w:uiPriority w:val="99"/>
    <w:unhideWhenUsed/>
    <w:rsid w:val="006F3046"/>
    <w:pPr>
      <w:ind w:left="2160" w:hanging="240"/>
    </w:pPr>
    <w:rPr>
      <w:rFonts w:ascii="Calibri" w:hAnsi="Calibri" w:cs="Calibri"/>
      <w:sz w:val="18"/>
      <w:szCs w:val="18"/>
    </w:rPr>
  </w:style>
  <w:style w:type="paragraph" w:styleId="IndexHeading">
    <w:name w:val="index heading"/>
    <w:basedOn w:val="Normal"/>
    <w:next w:val="Index1"/>
    <w:uiPriority w:val="99"/>
    <w:unhideWhenUsed/>
    <w:rsid w:val="006F3046"/>
    <w:pPr>
      <w:spacing w:before="240" w:after="120"/>
      <w:jc w:val="center"/>
    </w:pPr>
    <w:rPr>
      <w:rFonts w:ascii="Calibri" w:hAnsi="Calibri" w:cs="Calibri"/>
      <w:b/>
      <w:bCs/>
      <w:sz w:val="26"/>
      <w:szCs w:val="26"/>
    </w:rPr>
  </w:style>
  <w:style w:type="paragraph" w:styleId="BlockText">
    <w:name w:val="Block Text"/>
    <w:basedOn w:val="Normal"/>
    <w:rsid w:val="006F3046"/>
    <w:pPr>
      <w:spacing w:after="120"/>
      <w:ind w:left="1440" w:right="1440"/>
    </w:pPr>
  </w:style>
  <w:style w:type="paragraph" w:styleId="BodyTextFirstIndent">
    <w:name w:val="Body Text First Indent"/>
    <w:basedOn w:val="BodyText"/>
    <w:link w:val="BodyTextFirstIndentChar"/>
    <w:rsid w:val="006F3046"/>
    <w:pPr>
      <w:ind w:firstLine="210"/>
    </w:pPr>
    <w:rPr>
      <w:rFonts w:eastAsia="Times New Roman"/>
    </w:rPr>
  </w:style>
  <w:style w:type="character" w:customStyle="1" w:styleId="BodyTextFirstIndentChar">
    <w:name w:val="Body Text First Indent Char"/>
    <w:link w:val="BodyTextFirstIndent"/>
    <w:rsid w:val="006F3046"/>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rsid w:val="006F3046"/>
    <w:pPr>
      <w:ind w:firstLine="210"/>
    </w:pPr>
  </w:style>
  <w:style w:type="character" w:customStyle="1" w:styleId="BodyTextFirstIndent2Char">
    <w:name w:val="Body Text First Indent 2 Char"/>
    <w:basedOn w:val="BodyTextIndentChar"/>
    <w:link w:val="BodyTextFirstIndent2"/>
    <w:rsid w:val="006F3046"/>
    <w:rPr>
      <w:rFonts w:ascii="Times New Roman" w:eastAsia="Times New Roman" w:hAnsi="Times New Roman" w:cs="Times New Roman"/>
      <w:sz w:val="24"/>
      <w:szCs w:val="24"/>
    </w:rPr>
  </w:style>
  <w:style w:type="paragraph" w:styleId="Closing">
    <w:name w:val="Closing"/>
    <w:basedOn w:val="Normal"/>
    <w:link w:val="ClosingChar"/>
    <w:rsid w:val="006F3046"/>
    <w:pPr>
      <w:ind w:left="4320"/>
    </w:pPr>
  </w:style>
  <w:style w:type="character" w:customStyle="1" w:styleId="ClosingChar">
    <w:name w:val="Closing Char"/>
    <w:link w:val="Closing"/>
    <w:rsid w:val="006F3046"/>
    <w:rPr>
      <w:rFonts w:ascii="Times New Roman" w:eastAsia="Times New Roman" w:hAnsi="Times New Roman" w:cs="Times New Roman"/>
      <w:sz w:val="24"/>
      <w:szCs w:val="24"/>
    </w:rPr>
  </w:style>
  <w:style w:type="paragraph" w:styleId="Date">
    <w:name w:val="Date"/>
    <w:basedOn w:val="Normal"/>
    <w:next w:val="Normal"/>
    <w:link w:val="DateChar"/>
    <w:rsid w:val="006F3046"/>
  </w:style>
  <w:style w:type="character" w:customStyle="1" w:styleId="DateChar">
    <w:name w:val="Date Char"/>
    <w:link w:val="Date"/>
    <w:rsid w:val="006F3046"/>
    <w:rPr>
      <w:rFonts w:ascii="Times New Roman" w:eastAsia="Times New Roman" w:hAnsi="Times New Roman" w:cs="Times New Roman"/>
      <w:sz w:val="24"/>
      <w:szCs w:val="24"/>
    </w:rPr>
  </w:style>
  <w:style w:type="paragraph" w:styleId="DocumentMap">
    <w:name w:val="Document Map"/>
    <w:basedOn w:val="Normal"/>
    <w:link w:val="DocumentMapChar"/>
    <w:rsid w:val="006F3046"/>
    <w:pPr>
      <w:shd w:val="clear" w:color="auto" w:fill="000080"/>
    </w:pPr>
    <w:rPr>
      <w:rFonts w:ascii="Tahoma" w:hAnsi="Tahoma"/>
      <w:sz w:val="20"/>
      <w:szCs w:val="20"/>
    </w:rPr>
  </w:style>
  <w:style w:type="character" w:customStyle="1" w:styleId="DocumentMapChar">
    <w:name w:val="Document Map Char"/>
    <w:link w:val="DocumentMap"/>
    <w:rsid w:val="006F3046"/>
    <w:rPr>
      <w:rFonts w:ascii="Tahoma" w:eastAsia="Times New Roman" w:hAnsi="Tahoma" w:cs="Times New Roman"/>
      <w:sz w:val="20"/>
      <w:szCs w:val="20"/>
      <w:shd w:val="clear" w:color="auto" w:fill="000080"/>
    </w:rPr>
  </w:style>
  <w:style w:type="paragraph" w:styleId="E-mailSignature">
    <w:name w:val="E-mail Signature"/>
    <w:basedOn w:val="Normal"/>
    <w:link w:val="E-mailSignatureChar"/>
    <w:rsid w:val="006F3046"/>
  </w:style>
  <w:style w:type="character" w:customStyle="1" w:styleId="E-mailSignatureChar">
    <w:name w:val="E-mail Signature Char"/>
    <w:link w:val="E-mailSignature"/>
    <w:rsid w:val="006F3046"/>
    <w:rPr>
      <w:rFonts w:ascii="Times New Roman" w:eastAsia="Times New Roman" w:hAnsi="Times New Roman" w:cs="Times New Roman"/>
      <w:sz w:val="24"/>
      <w:szCs w:val="24"/>
    </w:rPr>
  </w:style>
  <w:style w:type="paragraph" w:styleId="EnvelopeAddress">
    <w:name w:val="envelope address"/>
    <w:basedOn w:val="Normal"/>
    <w:rsid w:val="006F3046"/>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6F3046"/>
    <w:rPr>
      <w:rFonts w:ascii="Arial" w:hAnsi="Arial" w:cs="Arial"/>
      <w:sz w:val="20"/>
      <w:szCs w:val="20"/>
    </w:rPr>
  </w:style>
  <w:style w:type="paragraph" w:styleId="HTMLAddress">
    <w:name w:val="HTML Address"/>
    <w:basedOn w:val="Normal"/>
    <w:link w:val="HTMLAddressChar"/>
    <w:rsid w:val="006F3046"/>
    <w:rPr>
      <w:i/>
      <w:iCs/>
    </w:rPr>
  </w:style>
  <w:style w:type="character" w:customStyle="1" w:styleId="HTMLAddressChar">
    <w:name w:val="HTML Address Char"/>
    <w:link w:val="HTMLAddress"/>
    <w:rsid w:val="006F3046"/>
    <w:rPr>
      <w:rFonts w:ascii="Times New Roman" w:eastAsia="Times New Roman" w:hAnsi="Times New Roman" w:cs="Times New Roman"/>
      <w:i/>
      <w:iCs/>
      <w:sz w:val="24"/>
      <w:szCs w:val="24"/>
    </w:rPr>
  </w:style>
  <w:style w:type="paragraph" w:styleId="HTMLPreformatted">
    <w:name w:val="HTML Preformatted"/>
    <w:basedOn w:val="Normal"/>
    <w:link w:val="HTMLPreformattedChar"/>
    <w:rsid w:val="006F3046"/>
    <w:rPr>
      <w:rFonts w:ascii="Courier New" w:hAnsi="Courier New"/>
      <w:sz w:val="20"/>
      <w:szCs w:val="20"/>
    </w:rPr>
  </w:style>
  <w:style w:type="character" w:customStyle="1" w:styleId="HTMLPreformattedChar">
    <w:name w:val="HTML Preformatted Char"/>
    <w:link w:val="HTMLPreformatted"/>
    <w:rsid w:val="006F3046"/>
    <w:rPr>
      <w:rFonts w:ascii="Courier New" w:eastAsia="Times New Roman" w:hAnsi="Courier New" w:cs="Times New Roman"/>
      <w:sz w:val="20"/>
      <w:szCs w:val="20"/>
    </w:rPr>
  </w:style>
  <w:style w:type="paragraph" w:styleId="List">
    <w:name w:val="List"/>
    <w:basedOn w:val="Normal"/>
    <w:rsid w:val="006F3046"/>
    <w:pPr>
      <w:ind w:left="360" w:hanging="360"/>
    </w:pPr>
  </w:style>
  <w:style w:type="paragraph" w:styleId="List2">
    <w:name w:val="List 2"/>
    <w:basedOn w:val="Normal"/>
    <w:rsid w:val="006F3046"/>
    <w:pPr>
      <w:ind w:left="720" w:hanging="360"/>
    </w:pPr>
  </w:style>
  <w:style w:type="paragraph" w:styleId="List3">
    <w:name w:val="List 3"/>
    <w:basedOn w:val="Normal"/>
    <w:rsid w:val="006F3046"/>
    <w:pPr>
      <w:ind w:left="1080" w:hanging="360"/>
    </w:pPr>
  </w:style>
  <w:style w:type="paragraph" w:styleId="List4">
    <w:name w:val="List 4"/>
    <w:basedOn w:val="Normal"/>
    <w:rsid w:val="006F3046"/>
    <w:pPr>
      <w:ind w:left="1440" w:hanging="360"/>
    </w:pPr>
  </w:style>
  <w:style w:type="paragraph" w:styleId="List5">
    <w:name w:val="List 5"/>
    <w:basedOn w:val="Normal"/>
    <w:rsid w:val="006F3046"/>
    <w:pPr>
      <w:ind w:left="1800" w:hanging="360"/>
    </w:pPr>
  </w:style>
  <w:style w:type="paragraph" w:styleId="ListBullet">
    <w:name w:val="List Bullet"/>
    <w:basedOn w:val="Normal"/>
    <w:rsid w:val="006F3046"/>
    <w:pPr>
      <w:numPr>
        <w:numId w:val="12"/>
      </w:numPr>
    </w:pPr>
  </w:style>
  <w:style w:type="paragraph" w:styleId="ListBullet2">
    <w:name w:val="List Bullet 2"/>
    <w:basedOn w:val="Normal"/>
    <w:rsid w:val="006F3046"/>
    <w:pPr>
      <w:numPr>
        <w:numId w:val="13"/>
      </w:numPr>
    </w:pPr>
  </w:style>
  <w:style w:type="paragraph" w:styleId="ListBullet3">
    <w:name w:val="List Bullet 3"/>
    <w:basedOn w:val="Normal"/>
    <w:rsid w:val="006F3046"/>
    <w:pPr>
      <w:numPr>
        <w:numId w:val="14"/>
      </w:numPr>
    </w:pPr>
  </w:style>
  <w:style w:type="paragraph" w:styleId="ListBullet4">
    <w:name w:val="List Bullet 4"/>
    <w:basedOn w:val="Normal"/>
    <w:rsid w:val="006F3046"/>
    <w:pPr>
      <w:numPr>
        <w:numId w:val="15"/>
      </w:numPr>
    </w:pPr>
  </w:style>
  <w:style w:type="paragraph" w:styleId="ListBullet5">
    <w:name w:val="List Bullet 5"/>
    <w:basedOn w:val="Normal"/>
    <w:rsid w:val="006F3046"/>
    <w:pPr>
      <w:numPr>
        <w:numId w:val="16"/>
      </w:numPr>
    </w:pPr>
  </w:style>
  <w:style w:type="paragraph" w:styleId="ListContinue">
    <w:name w:val="List Continue"/>
    <w:basedOn w:val="Normal"/>
    <w:rsid w:val="006F3046"/>
    <w:pPr>
      <w:spacing w:after="120"/>
      <w:ind w:left="360"/>
    </w:pPr>
  </w:style>
  <w:style w:type="paragraph" w:styleId="ListContinue2">
    <w:name w:val="List Continue 2"/>
    <w:basedOn w:val="Normal"/>
    <w:rsid w:val="006F3046"/>
    <w:pPr>
      <w:spacing w:after="120"/>
      <w:ind w:left="720"/>
    </w:pPr>
  </w:style>
  <w:style w:type="paragraph" w:styleId="ListContinue3">
    <w:name w:val="List Continue 3"/>
    <w:basedOn w:val="Normal"/>
    <w:rsid w:val="006F3046"/>
    <w:pPr>
      <w:spacing w:after="120"/>
      <w:ind w:left="1080"/>
    </w:pPr>
  </w:style>
  <w:style w:type="paragraph" w:styleId="ListContinue4">
    <w:name w:val="List Continue 4"/>
    <w:basedOn w:val="Normal"/>
    <w:rsid w:val="006F3046"/>
    <w:pPr>
      <w:spacing w:after="120"/>
      <w:ind w:left="1440"/>
    </w:pPr>
  </w:style>
  <w:style w:type="paragraph" w:styleId="ListContinue5">
    <w:name w:val="List Continue 5"/>
    <w:basedOn w:val="Normal"/>
    <w:rsid w:val="006F3046"/>
    <w:pPr>
      <w:spacing w:after="120"/>
      <w:ind w:left="1800"/>
    </w:pPr>
  </w:style>
  <w:style w:type="paragraph" w:styleId="ListNumber2">
    <w:name w:val="List Number 2"/>
    <w:basedOn w:val="Normal"/>
    <w:rsid w:val="006F3046"/>
    <w:pPr>
      <w:numPr>
        <w:numId w:val="17"/>
      </w:numPr>
    </w:pPr>
  </w:style>
  <w:style w:type="paragraph" w:styleId="ListNumber3">
    <w:name w:val="List Number 3"/>
    <w:basedOn w:val="Normal"/>
    <w:rsid w:val="006F3046"/>
    <w:pPr>
      <w:numPr>
        <w:numId w:val="18"/>
      </w:numPr>
    </w:pPr>
  </w:style>
  <w:style w:type="paragraph" w:styleId="ListNumber4">
    <w:name w:val="List Number 4"/>
    <w:basedOn w:val="Normal"/>
    <w:rsid w:val="006F3046"/>
    <w:pPr>
      <w:numPr>
        <w:numId w:val="19"/>
      </w:numPr>
    </w:pPr>
  </w:style>
  <w:style w:type="paragraph" w:styleId="ListNumber5">
    <w:name w:val="List Number 5"/>
    <w:basedOn w:val="Normal"/>
    <w:rsid w:val="006F3046"/>
    <w:pPr>
      <w:numPr>
        <w:numId w:val="20"/>
      </w:numPr>
    </w:pPr>
  </w:style>
  <w:style w:type="paragraph" w:styleId="MacroText">
    <w:name w:val="macro"/>
    <w:link w:val="MacroTextChar"/>
    <w:semiHidden/>
    <w:rsid w:val="006F3046"/>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US" w:eastAsia="en-US"/>
    </w:rPr>
  </w:style>
  <w:style w:type="character" w:customStyle="1" w:styleId="MacroTextChar">
    <w:name w:val="Macro Text Char"/>
    <w:link w:val="MacroText"/>
    <w:semiHidden/>
    <w:rsid w:val="006F3046"/>
    <w:rPr>
      <w:rFonts w:ascii="Courier New" w:eastAsia="Times New Roman" w:hAnsi="Courier New" w:cs="Courier New"/>
      <w:sz w:val="20"/>
      <w:szCs w:val="20"/>
    </w:rPr>
  </w:style>
  <w:style w:type="paragraph" w:styleId="MessageHeader">
    <w:name w:val="Message Header"/>
    <w:basedOn w:val="Normal"/>
    <w:link w:val="MessageHeaderChar"/>
    <w:rsid w:val="006F30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link w:val="MessageHeader"/>
    <w:rsid w:val="006F3046"/>
    <w:rPr>
      <w:rFonts w:ascii="Arial" w:eastAsia="Times New Roman" w:hAnsi="Arial" w:cs="Times New Roman"/>
      <w:sz w:val="24"/>
      <w:szCs w:val="24"/>
      <w:shd w:val="pct20" w:color="auto" w:fill="auto"/>
    </w:rPr>
  </w:style>
  <w:style w:type="paragraph" w:styleId="NormalIndent0">
    <w:name w:val="Normal Indent"/>
    <w:basedOn w:val="Normal"/>
    <w:rsid w:val="006F3046"/>
    <w:pPr>
      <w:ind w:left="720"/>
    </w:pPr>
  </w:style>
  <w:style w:type="paragraph" w:styleId="NoteHeading">
    <w:name w:val="Note Heading"/>
    <w:basedOn w:val="Normal"/>
    <w:next w:val="Normal"/>
    <w:link w:val="NoteHeadingChar"/>
    <w:rsid w:val="006F3046"/>
  </w:style>
  <w:style w:type="character" w:customStyle="1" w:styleId="NoteHeadingChar">
    <w:name w:val="Note Heading Char"/>
    <w:link w:val="NoteHeading"/>
    <w:rsid w:val="006F3046"/>
    <w:rPr>
      <w:rFonts w:ascii="Times New Roman" w:eastAsia="Times New Roman" w:hAnsi="Times New Roman" w:cs="Times New Roman"/>
      <w:sz w:val="24"/>
      <w:szCs w:val="24"/>
    </w:rPr>
  </w:style>
  <w:style w:type="paragraph" w:styleId="Salutation">
    <w:name w:val="Salutation"/>
    <w:basedOn w:val="Normal"/>
    <w:next w:val="Normal"/>
    <w:link w:val="SalutationChar"/>
    <w:rsid w:val="006F3046"/>
  </w:style>
  <w:style w:type="character" w:customStyle="1" w:styleId="SalutationChar">
    <w:name w:val="Salutation Char"/>
    <w:link w:val="Salutation"/>
    <w:rsid w:val="006F3046"/>
    <w:rPr>
      <w:rFonts w:ascii="Times New Roman" w:eastAsia="Times New Roman" w:hAnsi="Times New Roman" w:cs="Times New Roman"/>
      <w:sz w:val="24"/>
      <w:szCs w:val="24"/>
    </w:rPr>
  </w:style>
  <w:style w:type="paragraph" w:styleId="Signature">
    <w:name w:val="Signature"/>
    <w:basedOn w:val="Normal"/>
    <w:link w:val="SignatureChar"/>
    <w:rsid w:val="006F3046"/>
    <w:pPr>
      <w:ind w:left="4320"/>
    </w:pPr>
  </w:style>
  <w:style w:type="character" w:customStyle="1" w:styleId="SignatureChar">
    <w:name w:val="Signature Char"/>
    <w:link w:val="Signature"/>
    <w:rsid w:val="006F3046"/>
    <w:rPr>
      <w:rFonts w:ascii="Times New Roman" w:eastAsia="Times New Roman" w:hAnsi="Times New Roman" w:cs="Times New Roman"/>
      <w:sz w:val="24"/>
      <w:szCs w:val="24"/>
    </w:rPr>
  </w:style>
  <w:style w:type="paragraph" w:styleId="Subtitle">
    <w:name w:val="Subtitle"/>
    <w:basedOn w:val="Normal"/>
    <w:link w:val="SubtitleChar"/>
    <w:qFormat/>
    <w:rsid w:val="006F3046"/>
    <w:pPr>
      <w:spacing w:after="60"/>
      <w:jc w:val="center"/>
      <w:outlineLvl w:val="1"/>
    </w:pPr>
    <w:rPr>
      <w:rFonts w:ascii="Arial" w:hAnsi="Arial"/>
    </w:rPr>
  </w:style>
  <w:style w:type="character" w:customStyle="1" w:styleId="SubtitleChar">
    <w:name w:val="Subtitle Char"/>
    <w:link w:val="Subtitle"/>
    <w:rsid w:val="006F3046"/>
    <w:rPr>
      <w:rFonts w:ascii="Arial" w:eastAsia="Times New Roman" w:hAnsi="Arial" w:cs="Times New Roman"/>
      <w:sz w:val="24"/>
      <w:szCs w:val="24"/>
    </w:rPr>
  </w:style>
  <w:style w:type="paragraph" w:styleId="TableofAuthorities">
    <w:name w:val="table of authorities"/>
    <w:basedOn w:val="Normal"/>
    <w:next w:val="Normal"/>
    <w:semiHidden/>
    <w:rsid w:val="006F3046"/>
    <w:pPr>
      <w:ind w:left="240" w:hanging="240"/>
    </w:pPr>
  </w:style>
  <w:style w:type="paragraph" w:styleId="TableofFigures">
    <w:name w:val="table of figures"/>
    <w:basedOn w:val="Normal"/>
    <w:next w:val="Normal"/>
    <w:semiHidden/>
    <w:rsid w:val="006F3046"/>
  </w:style>
  <w:style w:type="paragraph" w:styleId="TOAHeading">
    <w:name w:val="toa heading"/>
    <w:basedOn w:val="Normal"/>
    <w:next w:val="Normal"/>
    <w:semiHidden/>
    <w:rsid w:val="006F3046"/>
    <w:pPr>
      <w:spacing w:before="120"/>
    </w:pPr>
    <w:rPr>
      <w:rFonts w:ascii="Arial" w:hAnsi="Arial" w:cs="Arial"/>
      <w:b/>
      <w:bCs/>
    </w:rPr>
  </w:style>
  <w:style w:type="paragraph" w:styleId="TOC1">
    <w:name w:val="toc 1"/>
    <w:basedOn w:val="Normal"/>
    <w:next w:val="Normal"/>
    <w:autoRedefine/>
    <w:semiHidden/>
    <w:rsid w:val="006F3046"/>
  </w:style>
  <w:style w:type="paragraph" w:styleId="TOC2">
    <w:name w:val="toc 2"/>
    <w:basedOn w:val="Normal"/>
    <w:next w:val="Normal"/>
    <w:autoRedefine/>
    <w:semiHidden/>
    <w:rsid w:val="006F3046"/>
    <w:pPr>
      <w:ind w:left="240"/>
    </w:pPr>
  </w:style>
  <w:style w:type="paragraph" w:styleId="TOC3">
    <w:name w:val="toc 3"/>
    <w:basedOn w:val="Normal"/>
    <w:next w:val="Normal"/>
    <w:autoRedefine/>
    <w:semiHidden/>
    <w:rsid w:val="006F3046"/>
    <w:pPr>
      <w:ind w:left="480"/>
    </w:pPr>
  </w:style>
  <w:style w:type="paragraph" w:styleId="TOC4">
    <w:name w:val="toc 4"/>
    <w:basedOn w:val="Normal"/>
    <w:next w:val="Normal"/>
    <w:autoRedefine/>
    <w:semiHidden/>
    <w:rsid w:val="006F3046"/>
    <w:pPr>
      <w:ind w:left="720"/>
    </w:pPr>
  </w:style>
  <w:style w:type="paragraph" w:styleId="TOC5">
    <w:name w:val="toc 5"/>
    <w:basedOn w:val="Normal"/>
    <w:next w:val="Normal"/>
    <w:autoRedefine/>
    <w:semiHidden/>
    <w:rsid w:val="006F3046"/>
    <w:pPr>
      <w:ind w:left="960"/>
    </w:pPr>
  </w:style>
  <w:style w:type="paragraph" w:styleId="TOC6">
    <w:name w:val="toc 6"/>
    <w:basedOn w:val="Normal"/>
    <w:next w:val="Normal"/>
    <w:autoRedefine/>
    <w:semiHidden/>
    <w:rsid w:val="006F3046"/>
    <w:pPr>
      <w:ind w:left="1200"/>
    </w:pPr>
  </w:style>
  <w:style w:type="paragraph" w:styleId="TOC7">
    <w:name w:val="toc 7"/>
    <w:basedOn w:val="Normal"/>
    <w:next w:val="Normal"/>
    <w:autoRedefine/>
    <w:semiHidden/>
    <w:rsid w:val="006F3046"/>
    <w:pPr>
      <w:ind w:left="1440"/>
    </w:pPr>
  </w:style>
  <w:style w:type="paragraph" w:styleId="TOC8">
    <w:name w:val="toc 8"/>
    <w:basedOn w:val="Normal"/>
    <w:next w:val="Normal"/>
    <w:autoRedefine/>
    <w:semiHidden/>
    <w:rsid w:val="006F3046"/>
    <w:pPr>
      <w:ind w:left="1680"/>
    </w:pPr>
  </w:style>
  <w:style w:type="paragraph" w:styleId="TOC9">
    <w:name w:val="toc 9"/>
    <w:basedOn w:val="Normal"/>
    <w:next w:val="Normal"/>
    <w:autoRedefine/>
    <w:semiHidden/>
    <w:rsid w:val="006F3046"/>
    <w:pPr>
      <w:ind w:left="1920"/>
    </w:pPr>
  </w:style>
  <w:style w:type="paragraph" w:styleId="Bibliography">
    <w:name w:val="Bibliography"/>
    <w:basedOn w:val="Normal"/>
    <w:next w:val="Normal"/>
    <w:uiPriority w:val="37"/>
    <w:unhideWhenUsed/>
    <w:rsid w:val="006F3046"/>
  </w:style>
  <w:style w:type="paragraph" w:customStyle="1" w:styleId="FigureLabelMulti">
    <w:name w:val="Figure Label Multi"/>
    <w:basedOn w:val="Normal"/>
    <w:next w:val="Normal"/>
    <w:rsid w:val="006F3046"/>
    <w:pPr>
      <w:snapToGrid w:val="0"/>
      <w:jc w:val="both"/>
    </w:pPr>
    <w:rPr>
      <w:snapToGrid w:val="0"/>
      <w:szCs w:val="20"/>
    </w:rPr>
  </w:style>
  <w:style w:type="paragraph" w:customStyle="1" w:styleId="TableLabel">
    <w:name w:val="Table Label"/>
    <w:basedOn w:val="Normal"/>
    <w:link w:val="TableLabelCarattere"/>
    <w:rsid w:val="006F3046"/>
    <w:pPr>
      <w:snapToGrid w:val="0"/>
      <w:jc w:val="center"/>
    </w:pPr>
    <w:rPr>
      <w:snapToGrid w:val="0"/>
      <w:szCs w:val="20"/>
    </w:rPr>
  </w:style>
  <w:style w:type="character" w:customStyle="1" w:styleId="TableLabelCarattere">
    <w:name w:val="Table Label Carattere"/>
    <w:link w:val="TableLabel"/>
    <w:rsid w:val="006F3046"/>
    <w:rPr>
      <w:rFonts w:ascii="Times New Roman" w:eastAsia="Times New Roman" w:hAnsi="Times New Roman" w:cs="Times New Roman"/>
      <w:snapToGrid w:val="0"/>
      <w:sz w:val="24"/>
      <w:szCs w:val="20"/>
    </w:rPr>
  </w:style>
  <w:style w:type="paragraph" w:customStyle="1" w:styleId="ReferenceHead">
    <w:name w:val="Reference Head"/>
    <w:basedOn w:val="Heading1"/>
    <w:rsid w:val="006F3046"/>
    <w:pPr>
      <w:autoSpaceDE w:val="0"/>
      <w:autoSpaceDN w:val="0"/>
      <w:ind w:left="0" w:firstLine="0"/>
    </w:pPr>
    <w:rPr>
      <w:rFonts w:eastAsia="Times New Roman"/>
    </w:rPr>
  </w:style>
  <w:style w:type="paragraph" w:customStyle="1" w:styleId="ICTSHeading1">
    <w:name w:val="ICTS_Heading1"/>
    <w:basedOn w:val="Heading1"/>
    <w:rsid w:val="006F3046"/>
    <w:pPr>
      <w:tabs>
        <w:tab w:val="num" w:pos="360"/>
      </w:tabs>
      <w:spacing w:before="0" w:after="120"/>
      <w:ind w:left="360"/>
      <w:jc w:val="left"/>
    </w:pPr>
    <w:rPr>
      <w:rFonts w:eastAsia="Times New Roman"/>
      <w:b/>
      <w:caps/>
      <w:smallCaps w:val="0"/>
      <w:kern w:val="0"/>
      <w:sz w:val="24"/>
    </w:rPr>
  </w:style>
  <w:style w:type="paragraph" w:customStyle="1" w:styleId="ICTSHeading2">
    <w:name w:val="ICTS_Heading2"/>
    <w:basedOn w:val="Heading2"/>
    <w:rsid w:val="006F3046"/>
    <w:pPr>
      <w:keepLines w:val="0"/>
      <w:tabs>
        <w:tab w:val="num" w:pos="1440"/>
      </w:tabs>
      <w:spacing w:before="120"/>
      <w:ind w:left="1440" w:hanging="360"/>
    </w:pPr>
    <w:rPr>
      <w:rFonts w:ascii="Times New Roman" w:hAnsi="Times New Roman"/>
      <w:bCs w:val="0"/>
      <w:color w:val="auto"/>
      <w:sz w:val="24"/>
      <w:szCs w:val="20"/>
    </w:rPr>
  </w:style>
  <w:style w:type="character" w:customStyle="1" w:styleId="arrow">
    <w:name w:val="arrow"/>
    <w:basedOn w:val="DefaultParagraphFont"/>
    <w:rsid w:val="006F3046"/>
  </w:style>
  <w:style w:type="paragraph" w:styleId="z-TopofForm">
    <w:name w:val="HTML Top of Form"/>
    <w:basedOn w:val="Normal"/>
    <w:next w:val="Normal"/>
    <w:link w:val="z-TopofFormChar"/>
    <w:hidden/>
    <w:rsid w:val="006F3046"/>
    <w:pPr>
      <w:pBdr>
        <w:bottom w:val="single" w:sz="6" w:space="1" w:color="auto"/>
      </w:pBdr>
      <w:jc w:val="center"/>
    </w:pPr>
    <w:rPr>
      <w:rFonts w:ascii="Arial" w:hAnsi="Arial"/>
      <w:vanish/>
      <w:sz w:val="16"/>
      <w:szCs w:val="16"/>
    </w:rPr>
  </w:style>
  <w:style w:type="character" w:customStyle="1" w:styleId="z-TopofFormChar">
    <w:name w:val="z-Top of Form Char"/>
    <w:link w:val="z-TopofForm"/>
    <w:rsid w:val="006F3046"/>
    <w:rPr>
      <w:rFonts w:ascii="Arial" w:eastAsia="Times New Roman" w:hAnsi="Arial" w:cs="Times New Roman"/>
      <w:vanish/>
      <w:sz w:val="16"/>
      <w:szCs w:val="16"/>
    </w:rPr>
  </w:style>
  <w:style w:type="paragraph" w:styleId="z-BottomofForm">
    <w:name w:val="HTML Bottom of Form"/>
    <w:basedOn w:val="Normal"/>
    <w:next w:val="Normal"/>
    <w:link w:val="z-BottomofFormChar"/>
    <w:hidden/>
    <w:rsid w:val="006F3046"/>
    <w:pPr>
      <w:pBdr>
        <w:top w:val="single" w:sz="6" w:space="1" w:color="auto"/>
      </w:pBdr>
      <w:jc w:val="center"/>
    </w:pPr>
    <w:rPr>
      <w:rFonts w:ascii="Arial" w:hAnsi="Arial"/>
      <w:vanish/>
      <w:sz w:val="16"/>
      <w:szCs w:val="16"/>
    </w:rPr>
  </w:style>
  <w:style w:type="character" w:customStyle="1" w:styleId="z-BottomofFormChar">
    <w:name w:val="z-Bottom of Form Char"/>
    <w:link w:val="z-BottomofForm"/>
    <w:rsid w:val="006F3046"/>
    <w:rPr>
      <w:rFonts w:ascii="Arial" w:eastAsia="Times New Roman" w:hAnsi="Arial" w:cs="Times New Roman"/>
      <w:vanish/>
      <w:sz w:val="16"/>
      <w:szCs w:val="16"/>
    </w:rPr>
  </w:style>
  <w:style w:type="character" w:customStyle="1" w:styleId="centerheadlines">
    <w:name w:val="centerheadlines"/>
    <w:basedOn w:val="DefaultParagraphFont"/>
    <w:rsid w:val="006F3046"/>
  </w:style>
  <w:style w:type="character" w:customStyle="1" w:styleId="NoSpacingChar">
    <w:name w:val="No Spacing Char"/>
    <w:link w:val="NoSpacing"/>
    <w:locked/>
    <w:rsid w:val="006F3046"/>
    <w:rPr>
      <w:rFonts w:ascii="Calibri" w:eastAsia="Calibri" w:hAnsi="Calibri" w:cs="Times New Roman"/>
      <w:lang w:val="id-ID"/>
    </w:rPr>
  </w:style>
  <w:style w:type="character" w:customStyle="1" w:styleId="FootnoteCharacters">
    <w:name w:val="Footnote Characters"/>
    <w:rsid w:val="006F3046"/>
    <w:rPr>
      <w:vertAlign w:val="superscript"/>
    </w:rPr>
  </w:style>
  <w:style w:type="character" w:customStyle="1" w:styleId="KataKunci">
    <w:name w:val="Kata Kunci"/>
    <w:uiPriority w:val="99"/>
    <w:rsid w:val="006F3046"/>
    <w:rPr>
      <w:i/>
      <w:iCs/>
    </w:rPr>
  </w:style>
  <w:style w:type="paragraph" w:customStyle="1" w:styleId="Alinea">
    <w:name w:val="Alinea"/>
    <w:basedOn w:val="Normal"/>
    <w:rsid w:val="006F3046"/>
    <w:pPr>
      <w:ind w:firstLine="720"/>
      <w:jc w:val="both"/>
    </w:pPr>
    <w:rPr>
      <w:sz w:val="20"/>
      <w:szCs w:val="20"/>
    </w:rPr>
  </w:style>
  <w:style w:type="paragraph" w:customStyle="1" w:styleId="DaftarPustaka">
    <w:name w:val="Daftar Pustaka"/>
    <w:basedOn w:val="Normal"/>
    <w:link w:val="DaftarPustakaChar"/>
    <w:rsid w:val="006F3046"/>
    <w:pPr>
      <w:ind w:left="720" w:hanging="720"/>
    </w:pPr>
    <w:rPr>
      <w:sz w:val="20"/>
      <w:szCs w:val="20"/>
    </w:rPr>
  </w:style>
  <w:style w:type="character" w:customStyle="1" w:styleId="DaftarPustakaChar">
    <w:name w:val="Daftar Pustaka Char"/>
    <w:link w:val="DaftarPustaka"/>
    <w:locked/>
    <w:rsid w:val="006F3046"/>
    <w:rPr>
      <w:rFonts w:ascii="Times New Roman" w:eastAsia="Times New Roman" w:hAnsi="Times New Roman" w:cs="Times New Roman"/>
      <w:sz w:val="20"/>
      <w:szCs w:val="20"/>
    </w:rPr>
  </w:style>
  <w:style w:type="character" w:customStyle="1" w:styleId="ListParagraphChar">
    <w:name w:val="List Paragraph Char"/>
    <w:link w:val="ListParagraph"/>
    <w:uiPriority w:val="34"/>
    <w:rsid w:val="006F3046"/>
    <w:rPr>
      <w:rFonts w:ascii="Times New Roman" w:eastAsia="Times New Roman" w:hAnsi="Times New Roman" w:cs="Times New Roman"/>
      <w:sz w:val="24"/>
      <w:szCs w:val="24"/>
    </w:rPr>
  </w:style>
  <w:style w:type="paragraph" w:customStyle="1" w:styleId="WP">
    <w:name w:val="WP_標準"/>
    <w:basedOn w:val="Normal"/>
    <w:rsid w:val="006F3046"/>
    <w:pPr>
      <w:widowControl w:val="0"/>
      <w:autoSpaceDE w:val="0"/>
      <w:autoSpaceDN w:val="0"/>
      <w:adjustRightInd w:val="0"/>
      <w:textAlignment w:val="baseline"/>
    </w:pPr>
    <w:rPr>
      <w:rFonts w:eastAsia="MS Mincho" w:cs="平成明朝"/>
      <w:sz w:val="20"/>
      <w:szCs w:val="20"/>
      <w:lang w:eastAsia="ja-JP"/>
    </w:rPr>
  </w:style>
  <w:style w:type="paragraph" w:customStyle="1" w:styleId="Paragraf">
    <w:name w:val="Paragraf"/>
    <w:basedOn w:val="Normal"/>
    <w:link w:val="ParagrafChar"/>
    <w:qFormat/>
    <w:rsid w:val="00490DD1"/>
    <w:pPr>
      <w:tabs>
        <w:tab w:val="left" w:pos="851"/>
      </w:tabs>
      <w:spacing w:line="360" w:lineRule="auto"/>
      <w:ind w:firstLine="567"/>
      <w:jc w:val="both"/>
    </w:pPr>
    <w:rPr>
      <w:rFonts w:eastAsia="Aptos"/>
      <w:szCs w:val="22"/>
      <w:lang w:val="id-ID"/>
    </w:rPr>
  </w:style>
  <w:style w:type="character" w:customStyle="1" w:styleId="ParagrafChar">
    <w:name w:val="Paragraf Char"/>
    <w:link w:val="Paragraf"/>
    <w:rsid w:val="00490DD1"/>
    <w:rPr>
      <w:rFonts w:ascii="Times New Roman" w:eastAsia="Aptos" w:hAnsi="Times New Roman"/>
      <w:sz w:val="24"/>
      <w:szCs w:val="22"/>
      <w:lang w:val="id-ID" w:eastAsia="en-US"/>
    </w:rPr>
  </w:style>
  <w:style w:type="table" w:styleId="TableGridLight">
    <w:name w:val="Grid Table Light"/>
    <w:basedOn w:val="TableNormal"/>
    <w:uiPriority w:val="40"/>
    <w:rsid w:val="00B610B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610B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6B02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b328530-0c7c-4cb3-ae65-39fc1759909e" xsi:nil="true"/>
  </documentManagement>
</p:properties>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3.xml><?xml version="1.0" encoding="utf-8"?>
<ct:contentTypeSchema xmlns:ct="http://schemas.microsoft.com/office/2006/metadata/contentType" xmlns:ma="http://schemas.microsoft.com/office/2006/metadata/properties/metaAttributes" ct:_="" ma:_="" ma:contentTypeName="Document" ma:contentTypeID="0x010100FF6C6EED2E8800428689A9A9C30E4A84" ma:contentTypeVersion="11" ma:contentTypeDescription="Create a new document." ma:contentTypeScope="" ma:versionID="2d480f92795371854e6a5dd9739292b0">
  <xsd:schema xmlns:xsd="http://www.w3.org/2001/XMLSchema" xmlns:xs="http://www.w3.org/2001/XMLSchema" xmlns:p="http://schemas.microsoft.com/office/2006/metadata/properties" xmlns:ns3="8b328530-0c7c-4cb3-ae65-39fc1759909e" targetNamespace="http://schemas.microsoft.com/office/2006/metadata/properties" ma:root="true" ma:fieldsID="d57fec38c74d7d195e2ad4664429ef39" ns3:_="">
    <xsd:import namespace="8b328530-0c7c-4cb3-ae65-39fc1759909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28530-0c7c-4cb3-ae65-39fc1759909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F255C0-952B-459D-8F00-E2279F47849B}">
  <ds:schemaRefs>
    <ds:schemaRef ds:uri="http://schemas.microsoft.com/office/2006/metadata/properties"/>
    <ds:schemaRef ds:uri="http://schemas.microsoft.com/office/infopath/2007/PartnerControls"/>
    <ds:schemaRef ds:uri="8b328530-0c7c-4cb3-ae65-39fc1759909e"/>
  </ds:schemaRefs>
</ds:datastoreItem>
</file>

<file path=customXml/itemProps2.xml><?xml version="1.0" encoding="utf-8"?>
<ds:datastoreItem xmlns:ds="http://schemas.openxmlformats.org/officeDocument/2006/customXml" ds:itemID="{C16F4C4E-3796-4596-A2A6-844D7EF93DF1}">
  <ds:schemaRefs>
    <ds:schemaRef ds:uri="http://schemas.openxmlformats.org/officeDocument/2006/bibliography"/>
  </ds:schemaRefs>
</ds:datastoreItem>
</file>

<file path=customXml/itemProps3.xml><?xml version="1.0" encoding="utf-8"?>
<ds:datastoreItem xmlns:ds="http://schemas.openxmlformats.org/officeDocument/2006/customXml" ds:itemID="{508D3D88-89D3-43E0-9F17-EE28FC319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328530-0c7c-4cb3-ae65-39fc17599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DAD9A7-E640-4864-9B44-0ED08B6FD0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Pages>
  <Words>6763</Words>
  <Characters>38550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iptek@its.ac.id</Company>
  <LinksUpToDate>false</LinksUpToDate>
  <CharactersWithSpaces>45223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IPTEK COMP</dc:creator>
  <cp:keywords/>
  <cp:lastModifiedBy>Alfiy Alfatarizqi</cp:lastModifiedBy>
  <cp:revision>48</cp:revision>
  <cp:lastPrinted>2026-09-15T11:29:00Z</cp:lastPrinted>
  <dcterms:created xsi:type="dcterms:W3CDTF">2026-07-20T04:48:00Z</dcterms:created>
  <dcterms:modified xsi:type="dcterms:W3CDTF">2026-09-15T11:29:00Z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0x010100FF6C6EED2E8800428689A9A9C30E4A84</vt:lpwstr>
  </property>
  <property fmtid="{D5CDD505-2E9C-101B-9397-08002B2CF9AE}" pid="3" name="Mendeley Document_1">
    <vt:lpwstr>True</vt:lpwstr>
  </property>
  <property fmtid="{D5CDD505-2E9C-101B-9397-08002B2CF9AE}" pid="4" name="Mendeley Unique User Id_1">
    <vt:lpwstr>947a253f-33d4-30e9-8731-05c45208cca8</vt:lpwstr>
  </property>
  <property fmtid="{D5CDD505-2E9C-101B-9397-08002B2CF9AE}" pid="5" name="Mendeley Citation Style_1">
    <vt:lpwstr>http://www.zotero.org/styles/ieee</vt:lpwstr>
  </property>
</Properties>
</file>